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1B4E75"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F708F5"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5C99B794" w:rsidR="009C2829" w:rsidRPr="000257FB" w:rsidRDefault="00D848EB" w:rsidP="005A3FB9">
            <w:pPr>
              <w:pStyle w:val="Header"/>
              <w:jc w:val="center"/>
              <w:rPr>
                <w:rFonts w:asciiTheme="majorHAnsi" w:hAnsiTheme="majorHAnsi"/>
                <w:b/>
              </w:rPr>
            </w:pPr>
            <w:r>
              <w:rPr>
                <w:rFonts w:asciiTheme="majorHAnsi" w:hAnsiTheme="majorHAnsi"/>
                <w:b/>
                <w:sz w:val="22"/>
              </w:rPr>
              <w:t>Oct</w:t>
            </w:r>
            <w:r w:rsidR="00C805D3">
              <w:rPr>
                <w:rFonts w:asciiTheme="majorHAnsi" w:hAnsiTheme="majorHAnsi"/>
                <w:b/>
                <w:sz w:val="22"/>
              </w:rPr>
              <w:t xml:space="preserve">. </w:t>
            </w:r>
            <w:r>
              <w:rPr>
                <w:rFonts w:asciiTheme="majorHAnsi" w:hAnsiTheme="majorHAnsi"/>
                <w:b/>
                <w:sz w:val="22"/>
              </w:rPr>
              <w:t>1</w:t>
            </w:r>
            <w:r w:rsidR="00A76EA3">
              <w:rPr>
                <w:rFonts w:asciiTheme="majorHAnsi" w:hAnsiTheme="majorHAnsi"/>
                <w:b/>
                <w:sz w:val="22"/>
              </w:rPr>
              <w:t>8</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225989BD" w14:textId="77777777" w:rsidR="00BB1E2A" w:rsidRDefault="00BB1E2A" w:rsidP="003F0266">
            <w:pPr>
              <w:rPr>
                <w:rFonts w:ascii="Calibri Light" w:hAnsi="Calibri Light"/>
                <w:noProof/>
                <w:sz w:val="20"/>
              </w:rPr>
            </w:pPr>
          </w:p>
          <w:p w14:paraId="6005CA16" w14:textId="77777777" w:rsidR="00BB1E2A" w:rsidRDefault="00BB1E2A" w:rsidP="003F0266">
            <w:pPr>
              <w:rPr>
                <w:rFonts w:ascii="Calibri Light" w:hAnsi="Calibri Light"/>
                <w:noProof/>
                <w:sz w:val="20"/>
              </w:rPr>
            </w:pPr>
          </w:p>
          <w:p w14:paraId="59269132" w14:textId="77777777" w:rsidR="00BB1E2A" w:rsidRDefault="00BB1E2A" w:rsidP="003F0266">
            <w:pPr>
              <w:rPr>
                <w:rFonts w:ascii="Calibri Light" w:hAnsi="Calibri Light"/>
                <w:noProof/>
                <w:sz w:val="20"/>
              </w:rPr>
            </w:pPr>
          </w:p>
          <w:p w14:paraId="379D17E3" w14:textId="77777777" w:rsidR="00BB1E2A" w:rsidRDefault="00BB1E2A" w:rsidP="003F0266">
            <w:pPr>
              <w:rPr>
                <w:rFonts w:ascii="Calibri Light" w:hAnsi="Calibri Light"/>
                <w:noProof/>
                <w:sz w:val="20"/>
              </w:rPr>
            </w:pPr>
          </w:p>
          <w:p w14:paraId="20AA2872" w14:textId="77777777" w:rsidR="00BB1E2A" w:rsidRDefault="00BB1E2A" w:rsidP="003F0266">
            <w:pPr>
              <w:rPr>
                <w:rFonts w:ascii="Calibri Light" w:hAnsi="Calibri Light"/>
                <w:noProof/>
                <w:sz w:val="20"/>
              </w:rPr>
            </w:pPr>
          </w:p>
          <w:p w14:paraId="3ADE741B" w14:textId="77777777" w:rsidR="00BB1E2A" w:rsidRDefault="00BB1E2A" w:rsidP="003F0266">
            <w:pPr>
              <w:rPr>
                <w:rFonts w:ascii="Calibri Light" w:hAnsi="Calibri Light"/>
                <w:noProof/>
                <w:sz w:val="20"/>
              </w:rPr>
            </w:pPr>
          </w:p>
          <w:p w14:paraId="03190FB9" w14:textId="77777777" w:rsidR="00BB1E2A" w:rsidRDefault="00BB1E2A" w:rsidP="003F0266">
            <w:pPr>
              <w:rPr>
                <w:rFonts w:ascii="Calibri Light" w:hAnsi="Calibri Light"/>
                <w:noProof/>
                <w:sz w:val="20"/>
              </w:rPr>
            </w:pPr>
          </w:p>
          <w:p w14:paraId="737CCC80" w14:textId="77777777" w:rsidR="00BB1E2A" w:rsidRDefault="00BB1E2A" w:rsidP="003F0266">
            <w:pPr>
              <w:rPr>
                <w:rFonts w:ascii="Calibri Light" w:hAnsi="Calibri Light"/>
                <w:noProof/>
                <w:sz w:val="20"/>
              </w:rPr>
            </w:pPr>
          </w:p>
          <w:p w14:paraId="15BE2F5C" w14:textId="77777777" w:rsidR="00BB1E2A" w:rsidRDefault="00BB1E2A" w:rsidP="003F0266">
            <w:pPr>
              <w:rPr>
                <w:rFonts w:ascii="Calibri Light" w:hAnsi="Calibri Light"/>
                <w:noProof/>
                <w:sz w:val="20"/>
              </w:rPr>
            </w:pPr>
          </w:p>
          <w:p w14:paraId="3C2B9358" w14:textId="77777777" w:rsidR="00BB1E2A" w:rsidRDefault="00BB1E2A" w:rsidP="003F0266">
            <w:pPr>
              <w:rPr>
                <w:rFonts w:ascii="Calibri Light" w:hAnsi="Calibri Light"/>
                <w:noProof/>
                <w:sz w:val="20"/>
              </w:rPr>
            </w:pPr>
          </w:p>
          <w:p w14:paraId="6EC07646" w14:textId="77777777" w:rsidR="00BB1E2A" w:rsidRDefault="00BB1E2A" w:rsidP="003F0266">
            <w:pPr>
              <w:rPr>
                <w:rFonts w:ascii="Calibri Light" w:hAnsi="Calibri Light"/>
                <w:noProof/>
                <w:sz w:val="20"/>
              </w:rPr>
            </w:pPr>
          </w:p>
          <w:p w14:paraId="68865D6E" w14:textId="77777777" w:rsidR="00BB1E2A" w:rsidRDefault="00BB1E2A" w:rsidP="003F0266">
            <w:pPr>
              <w:rPr>
                <w:rFonts w:ascii="Calibri Light" w:hAnsi="Calibri Light"/>
                <w:noProof/>
                <w:sz w:val="20"/>
              </w:rPr>
            </w:pPr>
          </w:p>
          <w:p w14:paraId="05BB2480" w14:textId="77777777" w:rsidR="00BB1E2A" w:rsidRDefault="00BB1E2A" w:rsidP="003F0266">
            <w:pPr>
              <w:rPr>
                <w:rFonts w:ascii="Calibri Light" w:hAnsi="Calibri Light"/>
                <w:noProof/>
                <w:sz w:val="20"/>
              </w:rPr>
            </w:pPr>
          </w:p>
          <w:p w14:paraId="7773E650" w14:textId="77777777" w:rsidR="00BB1E2A" w:rsidRDefault="00BB1E2A" w:rsidP="003F0266">
            <w:pPr>
              <w:rPr>
                <w:rFonts w:ascii="Calibri Light" w:hAnsi="Calibri Light"/>
                <w:noProof/>
                <w:sz w:val="20"/>
              </w:rPr>
            </w:pPr>
          </w:p>
          <w:p w14:paraId="34578486" w14:textId="77777777" w:rsidR="00BB1E2A" w:rsidRDefault="00BB1E2A" w:rsidP="003F0266">
            <w:pPr>
              <w:rPr>
                <w:rFonts w:ascii="Calibri Light" w:hAnsi="Calibri Light"/>
                <w:noProof/>
                <w:sz w:val="20"/>
              </w:rPr>
            </w:pPr>
          </w:p>
          <w:p w14:paraId="1C83CD17" w14:textId="77777777" w:rsidR="00BB1E2A" w:rsidRDefault="00BB1E2A" w:rsidP="003F0266">
            <w:pPr>
              <w:rPr>
                <w:rFonts w:ascii="Calibri Light" w:hAnsi="Calibri Light"/>
                <w:noProof/>
                <w:sz w:val="20"/>
              </w:rPr>
            </w:pPr>
          </w:p>
          <w:p w14:paraId="075FBEFB" w14:textId="77777777" w:rsidR="00BB1E2A" w:rsidRDefault="00BB1E2A" w:rsidP="003F0266">
            <w:pPr>
              <w:rPr>
                <w:rFonts w:ascii="Calibri Light" w:hAnsi="Calibri Light"/>
                <w:noProof/>
                <w:sz w:val="20"/>
              </w:rPr>
            </w:pPr>
          </w:p>
          <w:p w14:paraId="7F2E4B91" w14:textId="77777777" w:rsidR="00BB1E2A" w:rsidRDefault="00BB1E2A" w:rsidP="003F0266">
            <w:pPr>
              <w:rPr>
                <w:rFonts w:ascii="Calibri Light" w:hAnsi="Calibri Light"/>
                <w:noProof/>
                <w:sz w:val="20"/>
              </w:rPr>
            </w:pPr>
          </w:p>
          <w:p w14:paraId="2E15F635" w14:textId="77777777" w:rsidR="00BB1E2A" w:rsidRDefault="00BB1E2A" w:rsidP="003F0266">
            <w:pPr>
              <w:rPr>
                <w:rFonts w:ascii="Calibri Light" w:hAnsi="Calibri Light"/>
                <w:noProof/>
                <w:sz w:val="20"/>
              </w:rPr>
            </w:pPr>
          </w:p>
          <w:p w14:paraId="1B9324E6" w14:textId="77777777" w:rsidR="00BB1E2A" w:rsidRDefault="00BB1E2A" w:rsidP="003F0266">
            <w:pPr>
              <w:rPr>
                <w:rFonts w:ascii="Calibri Light" w:hAnsi="Calibri Light"/>
                <w:noProof/>
                <w:sz w:val="20"/>
              </w:rPr>
            </w:pPr>
          </w:p>
          <w:p w14:paraId="76FB56A1" w14:textId="77777777" w:rsidR="00BB1E2A" w:rsidRDefault="00BB1E2A" w:rsidP="003F0266">
            <w:pPr>
              <w:rPr>
                <w:rFonts w:ascii="Calibri Light" w:hAnsi="Calibri Light"/>
                <w:noProof/>
                <w:sz w:val="20"/>
              </w:rPr>
            </w:pPr>
          </w:p>
          <w:p w14:paraId="23375ED8" w14:textId="77777777" w:rsidR="00BB1E2A" w:rsidRDefault="00BB1E2A" w:rsidP="003F0266">
            <w:pPr>
              <w:rPr>
                <w:rFonts w:ascii="Calibri Light" w:hAnsi="Calibri Light"/>
                <w:noProof/>
                <w:sz w:val="20"/>
              </w:rPr>
            </w:pPr>
          </w:p>
          <w:p w14:paraId="1E3E3DCB" w14:textId="77777777" w:rsidR="00BB1E2A" w:rsidRDefault="00BB1E2A" w:rsidP="003F0266">
            <w:pPr>
              <w:rPr>
                <w:rFonts w:ascii="Calibri Light" w:hAnsi="Calibri Light"/>
                <w:noProof/>
                <w:sz w:val="20"/>
              </w:rPr>
            </w:pPr>
          </w:p>
          <w:p w14:paraId="54D5467F" w14:textId="77777777" w:rsidR="00BB1E2A" w:rsidRDefault="00BB1E2A" w:rsidP="003F0266">
            <w:pPr>
              <w:rPr>
                <w:rFonts w:ascii="Calibri Light" w:hAnsi="Calibri Light"/>
                <w:noProof/>
                <w:sz w:val="20"/>
              </w:rPr>
            </w:pPr>
          </w:p>
          <w:p w14:paraId="14FE675B" w14:textId="77777777" w:rsidR="00BB1E2A" w:rsidRDefault="00BB1E2A" w:rsidP="003F0266">
            <w:pPr>
              <w:rPr>
                <w:rFonts w:ascii="Calibri Light" w:hAnsi="Calibri Light"/>
                <w:noProof/>
                <w:sz w:val="20"/>
              </w:rPr>
            </w:pPr>
          </w:p>
          <w:p w14:paraId="7ECFD324" w14:textId="77777777" w:rsidR="00BB1E2A" w:rsidRDefault="00BB1E2A" w:rsidP="003F0266">
            <w:pPr>
              <w:rPr>
                <w:rFonts w:ascii="Calibri Light" w:hAnsi="Calibri Light"/>
                <w:noProof/>
                <w:sz w:val="20"/>
              </w:rPr>
            </w:pPr>
          </w:p>
          <w:p w14:paraId="05E3F80E" w14:textId="77777777" w:rsidR="00BB1E2A" w:rsidRDefault="00BB1E2A" w:rsidP="003F0266">
            <w:pPr>
              <w:rPr>
                <w:rFonts w:ascii="Calibri Light" w:hAnsi="Calibri Light"/>
                <w:noProof/>
                <w:sz w:val="20"/>
              </w:rPr>
            </w:pPr>
          </w:p>
          <w:p w14:paraId="15AFDAD3" w14:textId="77777777" w:rsidR="00BB1E2A" w:rsidRDefault="00BB1E2A" w:rsidP="003F0266">
            <w:pPr>
              <w:rPr>
                <w:rFonts w:ascii="Calibri Light" w:hAnsi="Calibri Light"/>
                <w:noProof/>
                <w:sz w:val="20"/>
              </w:rPr>
            </w:pPr>
          </w:p>
          <w:p w14:paraId="166A8ACD" w14:textId="77777777" w:rsidR="00BB1E2A" w:rsidRDefault="00BB1E2A" w:rsidP="003F0266">
            <w:pPr>
              <w:rPr>
                <w:rFonts w:ascii="Calibri Light" w:hAnsi="Calibri Light"/>
                <w:noProof/>
                <w:sz w:val="20"/>
              </w:rPr>
            </w:pPr>
          </w:p>
          <w:p w14:paraId="105B8C27" w14:textId="77777777" w:rsidR="00BB1E2A" w:rsidRDefault="00BB1E2A" w:rsidP="003F0266">
            <w:pPr>
              <w:rPr>
                <w:rFonts w:ascii="Calibri Light" w:hAnsi="Calibri Light"/>
                <w:noProof/>
                <w:sz w:val="20"/>
              </w:rPr>
            </w:pPr>
          </w:p>
          <w:p w14:paraId="231C780E" w14:textId="77777777" w:rsidR="00BB1E2A" w:rsidRDefault="00BB1E2A" w:rsidP="003F0266">
            <w:pPr>
              <w:rPr>
                <w:rFonts w:ascii="Calibri Light" w:hAnsi="Calibri Light"/>
                <w:noProof/>
                <w:sz w:val="20"/>
              </w:rPr>
            </w:pPr>
          </w:p>
          <w:p w14:paraId="16367A4B" w14:textId="77777777" w:rsidR="00BB1E2A" w:rsidRDefault="00BB1E2A" w:rsidP="003F0266">
            <w:pPr>
              <w:rPr>
                <w:rFonts w:ascii="Calibri Light" w:hAnsi="Calibri Light"/>
                <w:noProof/>
                <w:sz w:val="20"/>
              </w:rPr>
            </w:pPr>
          </w:p>
          <w:p w14:paraId="5BC23CEE" w14:textId="77777777" w:rsidR="00BB1E2A" w:rsidRDefault="00BB1E2A" w:rsidP="003F0266">
            <w:pPr>
              <w:rPr>
                <w:rFonts w:ascii="Calibri Light" w:hAnsi="Calibri Light"/>
                <w:noProof/>
                <w:sz w:val="20"/>
              </w:rPr>
            </w:pPr>
          </w:p>
          <w:p w14:paraId="25E86C05" w14:textId="77777777" w:rsidR="00BB1E2A" w:rsidRDefault="00BB1E2A" w:rsidP="003F0266">
            <w:pPr>
              <w:rPr>
                <w:rFonts w:ascii="Calibri Light" w:hAnsi="Calibri Light"/>
                <w:noProof/>
                <w:sz w:val="20"/>
              </w:rPr>
            </w:pPr>
          </w:p>
          <w:p w14:paraId="6084B1D7" w14:textId="77777777" w:rsidR="00BB1E2A" w:rsidRDefault="00BB1E2A" w:rsidP="003F0266">
            <w:pPr>
              <w:rPr>
                <w:rFonts w:ascii="Calibri Light" w:hAnsi="Calibri Light"/>
                <w:noProof/>
                <w:sz w:val="20"/>
              </w:rPr>
            </w:pPr>
          </w:p>
          <w:p w14:paraId="4BF3838E" w14:textId="77777777" w:rsidR="00BB1E2A" w:rsidRDefault="00BB1E2A" w:rsidP="003F0266">
            <w:pPr>
              <w:rPr>
                <w:rFonts w:ascii="Calibri Light" w:hAnsi="Calibri Light"/>
                <w:noProof/>
                <w:sz w:val="20"/>
              </w:rPr>
            </w:pPr>
          </w:p>
          <w:p w14:paraId="42FE547B" w14:textId="77777777" w:rsidR="00BB1E2A" w:rsidRDefault="00BB1E2A" w:rsidP="003F0266">
            <w:pPr>
              <w:rPr>
                <w:rFonts w:ascii="Calibri Light" w:hAnsi="Calibri Light"/>
                <w:noProof/>
                <w:sz w:val="20"/>
              </w:rPr>
            </w:pPr>
          </w:p>
          <w:p w14:paraId="64F0B93A" w14:textId="77777777" w:rsidR="00BB1E2A" w:rsidRDefault="00BB1E2A" w:rsidP="003F0266">
            <w:pPr>
              <w:rPr>
                <w:rFonts w:ascii="Calibri Light" w:hAnsi="Calibri Light"/>
                <w:noProof/>
                <w:sz w:val="20"/>
              </w:rPr>
            </w:pPr>
          </w:p>
          <w:p w14:paraId="62ED5B37" w14:textId="44ADA8CF" w:rsidR="00936B3A" w:rsidRPr="00BB1E2A" w:rsidRDefault="00936B3A" w:rsidP="008B6179"/>
        </w:tc>
        <w:tc>
          <w:tcPr>
            <w:tcW w:w="5963" w:type="dxa"/>
            <w:gridSpan w:val="2"/>
          </w:tcPr>
          <w:p w14:paraId="43694EBF" w14:textId="77777777" w:rsidR="00733AEA" w:rsidRDefault="00733AEA" w:rsidP="003D7E2A">
            <w:pPr>
              <w:rPr>
                <w:rFonts w:asciiTheme="majorHAnsi" w:hAnsiTheme="majorHAnsi" w:cs="Arial"/>
                <w:b/>
                <w:color w:val="000000" w:themeColor="text1"/>
                <w:szCs w:val="20"/>
              </w:rPr>
            </w:pPr>
          </w:p>
          <w:p w14:paraId="6F57951A" w14:textId="77777777" w:rsidR="007A57FD" w:rsidRPr="007F615E" w:rsidRDefault="007A57FD" w:rsidP="007A57FD">
            <w:pPr>
              <w:rPr>
                <w:rFonts w:ascii="Calibri" w:hAnsi="Calibri" w:cs="Calibri"/>
                <w:color w:val="000000"/>
              </w:rPr>
            </w:pPr>
            <w:r w:rsidRPr="007F615E">
              <w:rPr>
                <w:rFonts w:ascii="Calibri" w:hAnsi="Calibri" w:cs="Calibri"/>
                <w:b/>
                <w:bCs/>
                <w:color w:val="000000"/>
              </w:rPr>
              <w:t>Monthly Financial Update—results as of Sept. 30:</w:t>
            </w:r>
          </w:p>
          <w:p w14:paraId="22864C9A" w14:textId="77777777" w:rsidR="00890795" w:rsidRDefault="007A57FD" w:rsidP="007A57FD">
            <w:pPr>
              <w:rPr>
                <w:rFonts w:ascii="Calibri" w:hAnsi="Calibri" w:cs="Calibri"/>
                <w:color w:val="000000"/>
                <w:sz w:val="21"/>
                <w:szCs w:val="21"/>
              </w:rPr>
            </w:pPr>
            <w:r w:rsidRPr="007F615E">
              <w:rPr>
                <w:rFonts w:ascii="Calibri" w:hAnsi="Calibri" w:cs="Calibri"/>
                <w:color w:val="000000"/>
                <w:sz w:val="21"/>
                <w:szCs w:val="21"/>
              </w:rPr>
              <w:t>F</w:t>
            </w:r>
            <w:r w:rsidR="007F615E" w:rsidRPr="007F615E">
              <w:rPr>
                <w:rFonts w:ascii="Calibri" w:hAnsi="Calibri" w:cs="Calibri"/>
                <w:color w:val="000000"/>
                <w:sz w:val="21"/>
                <w:szCs w:val="21"/>
              </w:rPr>
              <w:t>or the month of September 2018, we had</w:t>
            </w:r>
            <w:r w:rsidRPr="007F615E">
              <w:rPr>
                <w:rFonts w:ascii="Calibri" w:hAnsi="Calibri" w:cs="Calibri"/>
                <w:color w:val="000000"/>
                <w:sz w:val="21"/>
                <w:szCs w:val="21"/>
              </w:rPr>
              <w:t xml:space="preserve"> an adjusted margin (bottom line) loss of $5.7 million, which was $0.8 million better than planned.</w:t>
            </w:r>
            <w:r w:rsidR="007F615E" w:rsidRPr="007F615E">
              <w:rPr>
                <w:rFonts w:ascii="Calibri" w:hAnsi="Calibri" w:cs="Calibri"/>
                <w:color w:val="000000"/>
                <w:sz w:val="21"/>
                <w:szCs w:val="21"/>
              </w:rPr>
              <w:t xml:space="preserve"> Because September is the first month of the fiscal year, the monthly results are also our fiscal year-to-date results.</w:t>
            </w:r>
            <w:r w:rsidRPr="007F615E">
              <w:rPr>
                <w:rFonts w:ascii="Calibri" w:hAnsi="Calibri" w:cs="Calibri"/>
                <w:color w:val="000000"/>
                <w:sz w:val="21"/>
                <w:szCs w:val="21"/>
              </w:rPr>
              <w:t> </w:t>
            </w:r>
          </w:p>
          <w:p w14:paraId="4121DF22" w14:textId="77777777" w:rsidR="00890795" w:rsidRDefault="00890795" w:rsidP="007A57FD">
            <w:pPr>
              <w:rPr>
                <w:rFonts w:ascii="Calibri" w:hAnsi="Calibri" w:cs="Calibri"/>
                <w:color w:val="000000"/>
                <w:sz w:val="21"/>
                <w:szCs w:val="21"/>
              </w:rPr>
            </w:pPr>
          </w:p>
          <w:p w14:paraId="0E00017B" w14:textId="26F40919" w:rsidR="007A57FD" w:rsidRPr="007F615E" w:rsidRDefault="007A57FD" w:rsidP="007A57FD">
            <w:pPr>
              <w:rPr>
                <w:rFonts w:ascii="Calibri" w:hAnsi="Calibri" w:cs="Calibri"/>
                <w:color w:val="000000"/>
                <w:sz w:val="21"/>
                <w:szCs w:val="21"/>
              </w:rPr>
            </w:pPr>
            <w:r w:rsidRPr="007F615E">
              <w:rPr>
                <w:rFonts w:ascii="Calibri" w:hAnsi="Calibri" w:cs="Calibri"/>
                <w:color w:val="000000"/>
                <w:sz w:val="21"/>
                <w:szCs w:val="21"/>
              </w:rPr>
              <w:t>As President Callender mentioned in the Sept. 19 Town Hall</w:t>
            </w:r>
            <w:r w:rsidR="00890795">
              <w:rPr>
                <w:rFonts w:ascii="Calibri" w:hAnsi="Calibri" w:cs="Calibri"/>
                <w:color w:val="000000"/>
                <w:sz w:val="21"/>
                <w:szCs w:val="21"/>
              </w:rPr>
              <w:t xml:space="preserve"> (presentation and video available at </w:t>
            </w:r>
            <w:hyperlink r:id="rId13" w:history="1">
              <w:r w:rsidR="00890795" w:rsidRPr="00B72B16">
                <w:rPr>
                  <w:rStyle w:val="Hyperlink"/>
                  <w:rFonts w:ascii="Calibri" w:hAnsi="Calibri" w:cs="Calibri"/>
                  <w:sz w:val="21"/>
                  <w:szCs w:val="21"/>
                </w:rPr>
                <w:t>www.utmb.edu/townhall</w:t>
              </w:r>
            </w:hyperlink>
            <w:r w:rsidR="00890795">
              <w:rPr>
                <w:rFonts w:ascii="Calibri" w:hAnsi="Calibri" w:cs="Calibri"/>
                <w:color w:val="000000"/>
                <w:sz w:val="21"/>
                <w:szCs w:val="21"/>
              </w:rPr>
              <w:t>),</w:t>
            </w:r>
            <w:r w:rsidRPr="007F615E">
              <w:rPr>
                <w:rStyle w:val="apple-converted-space"/>
                <w:rFonts w:ascii="Calibri" w:hAnsi="Calibri" w:cs="Calibri"/>
                <w:color w:val="000000"/>
                <w:sz w:val="21"/>
                <w:szCs w:val="21"/>
              </w:rPr>
              <w:t> </w:t>
            </w:r>
            <w:r w:rsidRPr="007F615E">
              <w:rPr>
                <w:rFonts w:ascii="Calibri" w:hAnsi="Calibri" w:cs="Calibri"/>
                <w:color w:val="000000"/>
                <w:sz w:val="21"/>
                <w:szCs w:val="21"/>
              </w:rPr>
              <w:t>UTMB will continue to face challenges in fiscal year 2019</w:t>
            </w:r>
            <w:r w:rsidR="00890795">
              <w:rPr>
                <w:rFonts w:ascii="Calibri" w:hAnsi="Calibri" w:cs="Calibri"/>
                <w:color w:val="000000"/>
                <w:sz w:val="21"/>
                <w:szCs w:val="21"/>
              </w:rPr>
              <w:t xml:space="preserve"> and beyond</w:t>
            </w:r>
            <w:r w:rsidRPr="007F615E">
              <w:rPr>
                <w:rFonts w:ascii="Calibri" w:hAnsi="Calibri" w:cs="Calibri"/>
                <w:color w:val="000000"/>
                <w:sz w:val="21"/>
                <w:szCs w:val="21"/>
              </w:rPr>
              <w:t>, but we feel that we are well prepared with focused efforts on the following strategic priorities:</w:t>
            </w:r>
            <w:r w:rsidR="00890795">
              <w:rPr>
                <w:rFonts w:ascii="Calibri" w:hAnsi="Calibri" w:cs="Calibri"/>
                <w:color w:val="000000"/>
                <w:sz w:val="21"/>
                <w:szCs w:val="21"/>
              </w:rPr>
              <w:br/>
            </w:r>
          </w:p>
          <w:p w14:paraId="3145890D" w14:textId="2075E8F0" w:rsidR="007A57FD" w:rsidRPr="00890795" w:rsidRDefault="007A57FD" w:rsidP="00890795">
            <w:pPr>
              <w:pStyle w:val="ListParagraph"/>
              <w:numPr>
                <w:ilvl w:val="0"/>
                <w:numId w:val="13"/>
              </w:numPr>
              <w:rPr>
                <w:rFonts w:ascii="Calibri" w:hAnsi="Calibri" w:cs="Calibri"/>
                <w:color w:val="000000"/>
                <w:sz w:val="21"/>
                <w:szCs w:val="21"/>
              </w:rPr>
            </w:pPr>
            <w:r w:rsidRPr="00890795">
              <w:rPr>
                <w:rFonts w:ascii="Calibri" w:hAnsi="Calibri" w:cs="Calibri"/>
                <w:color w:val="000000"/>
                <w:sz w:val="21"/>
                <w:szCs w:val="21"/>
              </w:rPr>
              <w:t>Improving processes and tools for retention of faculty and staff</w:t>
            </w:r>
          </w:p>
          <w:p w14:paraId="53A7887F" w14:textId="07B0B0A9" w:rsidR="007A57FD" w:rsidRPr="00890795" w:rsidRDefault="007A57FD" w:rsidP="00890795">
            <w:pPr>
              <w:pStyle w:val="ListParagraph"/>
              <w:numPr>
                <w:ilvl w:val="0"/>
                <w:numId w:val="13"/>
              </w:numPr>
              <w:rPr>
                <w:rFonts w:ascii="Calibri" w:hAnsi="Calibri" w:cs="Calibri"/>
                <w:color w:val="000000"/>
                <w:sz w:val="21"/>
                <w:szCs w:val="21"/>
              </w:rPr>
            </w:pPr>
            <w:r w:rsidRPr="00890795">
              <w:rPr>
                <w:rFonts w:ascii="Calibri" w:hAnsi="Calibri" w:cs="Calibri"/>
                <w:color w:val="000000"/>
                <w:sz w:val="21"/>
                <w:szCs w:val="21"/>
              </w:rPr>
              <w:t>Addressing wellness and resiliency of faculty, staff and students</w:t>
            </w:r>
          </w:p>
          <w:p w14:paraId="5D2C42A2" w14:textId="00DB5FAA" w:rsidR="007A57FD" w:rsidRPr="00890795" w:rsidRDefault="00890795" w:rsidP="00890795">
            <w:pPr>
              <w:pStyle w:val="ListParagraph"/>
              <w:numPr>
                <w:ilvl w:val="0"/>
                <w:numId w:val="13"/>
              </w:numPr>
              <w:rPr>
                <w:rFonts w:ascii="Calibri" w:hAnsi="Calibri" w:cs="Calibri"/>
                <w:color w:val="000000"/>
                <w:sz w:val="21"/>
                <w:szCs w:val="21"/>
              </w:rPr>
            </w:pPr>
            <w:r>
              <w:rPr>
                <w:rFonts w:ascii="Calibri" w:hAnsi="Calibri" w:cs="Calibri"/>
                <w:color w:val="000000"/>
                <w:sz w:val="21"/>
                <w:szCs w:val="21"/>
              </w:rPr>
              <w:t>Providing exceptional, “h</w:t>
            </w:r>
            <w:r w:rsidR="007A57FD" w:rsidRPr="00890795">
              <w:rPr>
                <w:rFonts w:ascii="Calibri" w:hAnsi="Calibri" w:cs="Calibri"/>
                <w:color w:val="000000"/>
                <w:sz w:val="21"/>
                <w:szCs w:val="21"/>
              </w:rPr>
              <w:t xml:space="preserve">igh </w:t>
            </w:r>
            <w:r>
              <w:rPr>
                <w:rFonts w:ascii="Calibri" w:hAnsi="Calibri" w:cs="Calibri"/>
                <w:color w:val="000000"/>
                <w:sz w:val="21"/>
                <w:szCs w:val="21"/>
              </w:rPr>
              <w:t>v</w:t>
            </w:r>
            <w:r w:rsidR="007A57FD" w:rsidRPr="00890795">
              <w:rPr>
                <w:rFonts w:ascii="Calibri" w:hAnsi="Calibri" w:cs="Calibri"/>
                <w:color w:val="000000"/>
                <w:sz w:val="21"/>
                <w:szCs w:val="21"/>
              </w:rPr>
              <w:t>alue” services to our patients, students and communities</w:t>
            </w:r>
          </w:p>
          <w:p w14:paraId="06051A2C" w14:textId="6675F2BC" w:rsidR="007A57FD" w:rsidRPr="00890795" w:rsidRDefault="007A57FD" w:rsidP="00890795">
            <w:pPr>
              <w:pStyle w:val="ListParagraph"/>
              <w:numPr>
                <w:ilvl w:val="0"/>
                <w:numId w:val="13"/>
              </w:numPr>
              <w:rPr>
                <w:rFonts w:ascii="Calibri" w:hAnsi="Calibri" w:cs="Calibri"/>
                <w:color w:val="000000"/>
                <w:sz w:val="21"/>
                <w:szCs w:val="21"/>
              </w:rPr>
            </w:pPr>
            <w:r w:rsidRPr="00890795">
              <w:rPr>
                <w:rFonts w:ascii="Calibri" w:hAnsi="Calibri" w:cs="Calibri"/>
                <w:color w:val="000000"/>
                <w:sz w:val="21"/>
                <w:szCs w:val="21"/>
              </w:rPr>
              <w:t>Expanding and increasing our use of UTMB Discover to improve outcomes</w:t>
            </w:r>
          </w:p>
          <w:p w14:paraId="0CC9AAE2" w14:textId="07E89B01" w:rsidR="007A57FD" w:rsidRPr="00890795" w:rsidRDefault="007A57FD" w:rsidP="00890795">
            <w:pPr>
              <w:pStyle w:val="ListParagraph"/>
              <w:numPr>
                <w:ilvl w:val="0"/>
                <w:numId w:val="13"/>
              </w:numPr>
              <w:rPr>
                <w:rFonts w:ascii="Calibri" w:hAnsi="Calibri" w:cs="Calibri"/>
                <w:color w:val="000000"/>
                <w:sz w:val="21"/>
                <w:szCs w:val="21"/>
              </w:rPr>
            </w:pPr>
            <w:r w:rsidRPr="00890795">
              <w:rPr>
                <w:rFonts w:ascii="Calibri" w:hAnsi="Calibri" w:cs="Calibri"/>
                <w:color w:val="000000"/>
                <w:sz w:val="21"/>
                <w:szCs w:val="21"/>
              </w:rPr>
              <w:t>Strengthening communications to enhance our organizational effectiveness</w:t>
            </w:r>
          </w:p>
          <w:p w14:paraId="2FAD499D" w14:textId="50F09BD4" w:rsidR="007A57FD" w:rsidRPr="00890795" w:rsidRDefault="007A57FD" w:rsidP="00890795">
            <w:pPr>
              <w:pStyle w:val="ListParagraph"/>
              <w:numPr>
                <w:ilvl w:val="0"/>
                <w:numId w:val="13"/>
              </w:numPr>
              <w:rPr>
                <w:rFonts w:ascii="Calibri" w:hAnsi="Calibri" w:cs="Calibri"/>
                <w:color w:val="000000"/>
                <w:sz w:val="21"/>
                <w:szCs w:val="21"/>
              </w:rPr>
            </w:pPr>
            <w:r w:rsidRPr="00890795">
              <w:rPr>
                <w:rFonts w:ascii="Calibri" w:hAnsi="Calibri" w:cs="Calibri"/>
                <w:color w:val="000000"/>
                <w:sz w:val="21"/>
                <w:szCs w:val="21"/>
              </w:rPr>
              <w:t>Continuing the strategic growth of our programs and partnerships</w:t>
            </w:r>
          </w:p>
          <w:p w14:paraId="5F82ED53" w14:textId="32EB632C" w:rsidR="00890795" w:rsidRPr="00890795" w:rsidRDefault="007A57FD" w:rsidP="00890795">
            <w:pPr>
              <w:pStyle w:val="ListParagraph"/>
              <w:numPr>
                <w:ilvl w:val="0"/>
                <w:numId w:val="13"/>
              </w:numPr>
              <w:rPr>
                <w:rFonts w:ascii="Calibri" w:hAnsi="Calibri" w:cs="Calibri"/>
                <w:color w:val="000000"/>
                <w:sz w:val="21"/>
                <w:szCs w:val="21"/>
              </w:rPr>
            </w:pPr>
            <w:r w:rsidRPr="00890795">
              <w:rPr>
                <w:rFonts w:ascii="Calibri" w:hAnsi="Calibri" w:cs="Calibri"/>
                <w:color w:val="000000"/>
                <w:sz w:val="21"/>
                <w:szCs w:val="21"/>
              </w:rPr>
              <w:t>Improving our revenue streams, and</w:t>
            </w:r>
          </w:p>
          <w:p w14:paraId="30766C9F" w14:textId="3CD783E3" w:rsidR="007A57FD" w:rsidRPr="00890795" w:rsidRDefault="007A57FD" w:rsidP="00890795">
            <w:pPr>
              <w:pStyle w:val="ListParagraph"/>
              <w:numPr>
                <w:ilvl w:val="0"/>
                <w:numId w:val="13"/>
              </w:numPr>
              <w:rPr>
                <w:rFonts w:ascii="Calibri" w:hAnsi="Calibri" w:cs="Calibri"/>
                <w:color w:val="000000"/>
                <w:sz w:val="21"/>
                <w:szCs w:val="21"/>
              </w:rPr>
            </w:pPr>
            <w:r w:rsidRPr="00890795">
              <w:rPr>
                <w:rFonts w:ascii="Calibri" w:hAnsi="Calibri" w:cs="Calibri"/>
                <w:color w:val="000000"/>
                <w:sz w:val="21"/>
                <w:szCs w:val="21"/>
              </w:rPr>
              <w:t>Improving our expense management to increase efficiencies</w:t>
            </w:r>
          </w:p>
          <w:p w14:paraId="0B48624F" w14:textId="77777777" w:rsidR="00890795" w:rsidRPr="00890795" w:rsidRDefault="00890795" w:rsidP="00890795">
            <w:pPr>
              <w:rPr>
                <w:rFonts w:ascii="Calibri" w:hAnsi="Calibri" w:cs="Calibri"/>
                <w:color w:val="000000"/>
                <w:sz w:val="21"/>
                <w:szCs w:val="21"/>
              </w:rPr>
            </w:pPr>
          </w:p>
          <w:p w14:paraId="4A31D286" w14:textId="77777777" w:rsidR="007A57FD" w:rsidRPr="007F615E" w:rsidRDefault="007A57FD" w:rsidP="007A57FD">
            <w:pPr>
              <w:rPr>
                <w:rFonts w:ascii="Calibri" w:hAnsi="Calibri" w:cs="Calibri"/>
                <w:color w:val="000000"/>
                <w:sz w:val="21"/>
                <w:szCs w:val="21"/>
              </w:rPr>
            </w:pPr>
            <w:r w:rsidRPr="007F615E">
              <w:rPr>
                <w:rFonts w:ascii="Calibri" w:hAnsi="Calibri" w:cs="Calibri"/>
                <w:color w:val="000000"/>
                <w:sz w:val="21"/>
                <w:szCs w:val="21"/>
              </w:rPr>
              <w:t>Thank you for helping to get the new fiscal year off to a good start!   </w:t>
            </w:r>
          </w:p>
          <w:p w14:paraId="387D18AB" w14:textId="1BF20B86" w:rsidR="00D848EB" w:rsidRPr="00D848EB" w:rsidRDefault="00D848EB" w:rsidP="00D848EB">
            <w:pPr>
              <w:rPr>
                <w:rFonts w:ascii="Calibri Light" w:hAnsi="Calibri Light" w:cs="Calibri Light"/>
                <w:color w:val="000000"/>
                <w:sz w:val="21"/>
                <w:szCs w:val="21"/>
              </w:rPr>
            </w:pPr>
          </w:p>
          <w:p w14:paraId="33D5B003" w14:textId="3787E6F4" w:rsidR="00A608B5" w:rsidRPr="00890795" w:rsidRDefault="00890795" w:rsidP="00D848EB">
            <w:pPr>
              <w:rPr>
                <w:rFonts w:asciiTheme="majorHAnsi" w:hAnsiTheme="majorHAnsi" w:cstheme="majorHAnsi"/>
                <w:color w:val="000000"/>
                <w:sz w:val="21"/>
                <w:szCs w:val="21"/>
              </w:rPr>
            </w:pPr>
            <w:r w:rsidRPr="00890795">
              <w:rPr>
                <w:rFonts w:asciiTheme="majorHAnsi" w:hAnsiTheme="majorHAnsi" w:cstheme="majorHAnsi"/>
                <w:b/>
                <w:bCs/>
                <w:color w:val="000000"/>
                <w:shd w:val="clear" w:color="auto" w:fill="FFFFFF"/>
              </w:rPr>
              <w:t>UTMB’s David Herndon elected to the National Academy of Medicine</w:t>
            </w:r>
            <w:r w:rsidRPr="009A7AF7">
              <w:rPr>
                <w:rFonts w:asciiTheme="majorHAnsi" w:hAnsiTheme="majorHAnsi" w:cstheme="majorHAnsi"/>
                <w:b/>
                <w:bCs/>
                <w:color w:val="000000"/>
                <w:sz w:val="21"/>
                <w:szCs w:val="21"/>
                <w:shd w:val="clear" w:color="auto" w:fill="FFFFFF"/>
              </w:rPr>
              <w:t>:</w:t>
            </w:r>
            <w:r w:rsidR="00B0559E">
              <w:rPr>
                <w:rFonts w:asciiTheme="majorHAnsi" w:hAnsiTheme="majorHAnsi" w:cstheme="majorHAnsi"/>
                <w:b/>
                <w:bCs/>
                <w:color w:val="000000"/>
                <w:sz w:val="21"/>
                <w:szCs w:val="21"/>
                <w:shd w:val="clear" w:color="auto" w:fill="FFFFFF"/>
              </w:rPr>
              <w:br/>
            </w:r>
            <w:r w:rsidRPr="00890795">
              <w:rPr>
                <w:rFonts w:ascii="Calibri Light" w:hAnsi="Calibri Light" w:cs="Calibri Light"/>
                <w:color w:val="000000"/>
                <w:sz w:val="21"/>
                <w:szCs w:val="21"/>
              </w:rPr>
              <w:t>Dr. David Herndon has been elected to the National Academy of Medicine, one of the highest honors in the fields of health and medicine. Dr. Herndon is the Jesse H. Jones Distinguished Chair in Burn Surgery, professor of Surgery and Pediatrics, director of the Institute for Translational Sciences at UTMB and the director of research at the Shriners Hospitals for Children in Galveston. The Academy notes Dr. Herndon’s “numerous contributions as a world-leading surgeon-scientist that have improved our understanding of the metabolic effects of burn injury and changed how burned patients are treated.” His groundbreaking burn research programs have been continuously funded for more than 37 years, and he has won numerous awards for his work and leadership since joining UTMB. Read more about the honor at </w:t>
            </w:r>
            <w:hyperlink r:id="rId14" w:history="1">
              <w:r w:rsidRPr="00890795">
                <w:rPr>
                  <w:rFonts w:ascii="Calibri Light" w:hAnsi="Calibri Light" w:cs="Calibri Light"/>
                  <w:color w:val="954F72"/>
                  <w:sz w:val="21"/>
                  <w:szCs w:val="21"/>
                  <w:u w:val="single"/>
                </w:rPr>
                <w:t>https://www.utmb.edu/newsroom/article11941.aspx</w:t>
              </w:r>
            </w:hyperlink>
            <w:r w:rsidRPr="009A7AF7">
              <w:rPr>
                <w:rFonts w:asciiTheme="majorHAnsi" w:hAnsiTheme="majorHAnsi" w:cstheme="majorHAnsi"/>
                <w:color w:val="000000"/>
                <w:sz w:val="21"/>
                <w:szCs w:val="21"/>
              </w:rPr>
              <w:t>.</w:t>
            </w: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AC1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03"/>
        </w:trPr>
        <w:tc>
          <w:tcPr>
            <w:tcW w:w="5130" w:type="dxa"/>
            <w:gridSpan w:val="3"/>
            <w:vMerge w:val="restart"/>
            <w:tcBorders>
              <w:top w:val="single" w:sz="8" w:space="0" w:color="auto"/>
              <w:left w:val="single" w:sz="8" w:space="0" w:color="auto"/>
              <w:right w:val="single" w:sz="4" w:space="0" w:color="auto"/>
            </w:tcBorders>
          </w:tcPr>
          <w:p w14:paraId="148B4BA6" w14:textId="77777777" w:rsidR="00783C80" w:rsidRPr="00EF77B6" w:rsidRDefault="00783C80" w:rsidP="00783C80">
            <w:pPr>
              <w:rPr>
                <w:rFonts w:asciiTheme="majorHAnsi" w:hAnsiTheme="majorHAnsi" w:cstheme="majorHAnsi"/>
                <w:bCs/>
                <w:color w:val="FF0000"/>
              </w:rPr>
            </w:pPr>
          </w:p>
          <w:p w14:paraId="24E5530B" w14:textId="712C0F50" w:rsidR="00653F80" w:rsidRPr="00890795" w:rsidRDefault="004452C5" w:rsidP="00653F80">
            <w:pPr>
              <w:rPr>
                <w:rFonts w:ascii="Calibri Light" w:hAnsi="Calibri Light" w:cs="Calibri Light"/>
                <w:sz w:val="21"/>
                <w:szCs w:val="21"/>
              </w:rPr>
            </w:pPr>
            <w:r>
              <w:rPr>
                <w:rFonts w:asciiTheme="majorHAnsi" w:hAnsiTheme="majorHAnsi" w:cstheme="majorHAnsi"/>
                <w:b/>
              </w:rPr>
              <w:t>My Total Rewards</w:t>
            </w:r>
            <w:r w:rsidR="00B0559E">
              <w:rPr>
                <w:rFonts w:asciiTheme="majorHAnsi" w:hAnsiTheme="majorHAnsi" w:cstheme="majorHAnsi"/>
                <w:b/>
              </w:rPr>
              <w:t>:</w:t>
            </w:r>
            <w:r w:rsidRPr="00F931C3">
              <w:rPr>
                <w:rFonts w:asciiTheme="majorHAnsi" w:hAnsiTheme="majorHAnsi" w:cstheme="majorHAnsi"/>
                <w:b/>
              </w:rPr>
              <w:t xml:space="preserve"> </w:t>
            </w:r>
            <w:r>
              <w:rPr>
                <w:rFonts w:asciiTheme="majorHAnsi" w:hAnsiTheme="majorHAnsi" w:cstheme="majorHAnsi"/>
                <w:b/>
              </w:rPr>
              <w:br/>
            </w:r>
            <w:r w:rsidR="00890795" w:rsidRPr="00890795">
              <w:rPr>
                <w:rFonts w:ascii="Calibri Light" w:hAnsi="Calibri Light" w:cs="Calibri Light"/>
                <w:sz w:val="21"/>
                <w:szCs w:val="21"/>
              </w:rPr>
              <w:t>Total rewards statements for FY18 are now available through </w:t>
            </w:r>
            <w:hyperlink r:id="rId19" w:history="1">
              <w:r w:rsidR="00890795" w:rsidRPr="00890795">
                <w:rPr>
                  <w:rStyle w:val="Hyperlink"/>
                  <w:rFonts w:ascii="Calibri Light" w:hAnsi="Calibri Light" w:cs="Calibri Light"/>
                  <w:sz w:val="21"/>
                  <w:szCs w:val="21"/>
                </w:rPr>
                <w:t>Employee Self Service</w:t>
              </w:r>
            </w:hyperlink>
            <w:r w:rsidR="00890795" w:rsidRPr="00890795">
              <w:rPr>
                <w:rFonts w:ascii="Calibri Light" w:hAnsi="Calibri Light" w:cs="Calibri Light"/>
                <w:sz w:val="21"/>
                <w:szCs w:val="21"/>
              </w:rPr>
              <w:t> for all full- and part-time employees. This personalized statement reflects the institution’s commitment and investment in our employees and is designed to help you better understand the true value of the total compensation package you receive from UTMB. For details on accessing and reading your statement, see </w:t>
            </w:r>
            <w:hyperlink r:id="rId20" w:history="1">
              <w:r w:rsidR="00890795" w:rsidRPr="00890795">
                <w:rPr>
                  <w:rStyle w:val="Hyperlink"/>
                  <w:rFonts w:ascii="Calibri Light" w:hAnsi="Calibri Light" w:cs="Calibri Light"/>
                  <w:sz w:val="21"/>
                  <w:szCs w:val="21"/>
                </w:rPr>
                <w:t>https://hr.utmb.edu/hrbbc/benefits/total_rewards/</w:t>
              </w:r>
            </w:hyperlink>
            <w:r w:rsidR="00890795" w:rsidRPr="00890795">
              <w:rPr>
                <w:rFonts w:ascii="Calibri Light" w:hAnsi="Calibri Light" w:cs="Calibri Light"/>
                <w:sz w:val="21"/>
                <w:szCs w:val="21"/>
              </w:rPr>
              <w:t>.</w:t>
            </w:r>
          </w:p>
          <w:p w14:paraId="19221BE4" w14:textId="27555DA0" w:rsidR="00E170C3" w:rsidRDefault="00B0559E" w:rsidP="00890795">
            <w:pPr>
              <w:spacing w:before="100" w:beforeAutospacing="1" w:after="100" w:afterAutospacing="1" w:line="253" w:lineRule="atLeast"/>
              <w:rPr>
                <w:rFonts w:ascii="Calibri Light" w:hAnsi="Calibri Light" w:cs="Calibri Light"/>
                <w:color w:val="000000"/>
                <w:sz w:val="21"/>
                <w:szCs w:val="21"/>
                <w:shd w:val="clear" w:color="auto" w:fill="FFFFFF"/>
              </w:rPr>
            </w:pPr>
            <w:r>
              <w:rPr>
                <w:rFonts w:asciiTheme="majorHAnsi" w:hAnsiTheme="majorHAnsi"/>
                <w:noProof/>
                <w:sz w:val="20"/>
              </w:rPr>
              <w:drawing>
                <wp:anchor distT="0" distB="0" distL="114300" distR="114300" simplePos="0" relativeHeight="251759104" behindDoc="0" locked="0" layoutInCell="1" allowOverlap="1" wp14:anchorId="7C59D241" wp14:editId="4785F7C8">
                  <wp:simplePos x="0" y="0"/>
                  <wp:positionH relativeFrom="column">
                    <wp:posOffset>-10258</wp:posOffset>
                  </wp:positionH>
                  <wp:positionV relativeFrom="paragraph">
                    <wp:posOffset>1814195</wp:posOffset>
                  </wp:positionV>
                  <wp:extent cx="199390" cy="23241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00890795" w:rsidRPr="00890795">
              <w:rPr>
                <w:rFonts w:asciiTheme="majorHAnsi" w:hAnsiTheme="majorHAnsi" w:cstheme="majorHAnsi"/>
                <w:b/>
                <w:bCs/>
                <w:color w:val="000000"/>
                <w:shd w:val="clear" w:color="auto" w:fill="FFFFFF"/>
              </w:rPr>
              <w:t>2018 SECC: Are your Spidey Senses Tingling?</w:t>
            </w:r>
            <w:r>
              <w:rPr>
                <w:rFonts w:asciiTheme="majorHAnsi" w:hAnsiTheme="majorHAnsi" w:cstheme="majorHAnsi"/>
                <w:b/>
                <w:bCs/>
                <w:color w:val="000000"/>
                <w:shd w:val="clear" w:color="auto" w:fill="FFFFFF"/>
              </w:rPr>
              <w:t>:</w:t>
            </w:r>
            <w:r>
              <w:rPr>
                <w:rFonts w:asciiTheme="majorHAnsi" w:hAnsiTheme="majorHAnsi" w:cstheme="majorHAnsi"/>
                <w:b/>
                <w:bCs/>
                <w:color w:val="000000"/>
                <w:shd w:val="clear" w:color="auto" w:fill="FFFFFF"/>
              </w:rPr>
              <w:br/>
            </w:r>
            <w:r w:rsidR="00890795" w:rsidRPr="00890795">
              <w:rPr>
                <w:rFonts w:ascii="Calibri Light" w:hAnsi="Calibri Light" w:cs="Calibri Light"/>
                <w:bCs/>
                <w:color w:val="000000"/>
                <w:sz w:val="21"/>
                <w:szCs w:val="21"/>
                <w:shd w:val="clear" w:color="auto" w:fill="FFFFFF"/>
              </w:rPr>
              <w:t>T</w:t>
            </w:r>
            <w:r w:rsidR="00890795" w:rsidRPr="00890795">
              <w:rPr>
                <w:rFonts w:ascii="Calibri Light" w:hAnsi="Calibri Light" w:cs="Calibri Light"/>
                <w:color w:val="000000"/>
                <w:sz w:val="21"/>
                <w:szCs w:val="21"/>
                <w:shd w:val="clear" w:color="auto" w:fill="FFFFFF"/>
              </w:rPr>
              <w:t xml:space="preserve">he 2018 State Employee Charitable Campaign (SECC) thunders to life Oct. 26. School of Nursing Dean Deborah Jones will lead the charge with a fun superhero theme that is meant to honor the everyday heroes among us. To reinforce the theme, a superhero dress-up day is planned for Halloween, Oct. 31. Start searching the Bat Cave for the perfect work-appropriate costume and get a preview of this year’s campaign at </w:t>
            </w:r>
            <w:hyperlink r:id="rId21" w:history="1">
              <w:r w:rsidR="00890795" w:rsidRPr="00890795">
                <w:rPr>
                  <w:rStyle w:val="Hyperlink"/>
                  <w:rFonts w:ascii="Calibri Light" w:hAnsi="Calibri Light" w:cs="Calibri Light"/>
                  <w:sz w:val="21"/>
                  <w:szCs w:val="21"/>
                  <w:shd w:val="clear" w:color="auto" w:fill="FFFFFF"/>
                </w:rPr>
                <w:t>www.utmb.edu/secc</w:t>
              </w:r>
            </w:hyperlink>
            <w:r w:rsidR="00890795" w:rsidRPr="00890795">
              <w:rPr>
                <w:rFonts w:ascii="Calibri Light" w:hAnsi="Calibri Light" w:cs="Calibri Light"/>
                <w:color w:val="000000"/>
                <w:sz w:val="21"/>
                <w:szCs w:val="21"/>
                <w:shd w:val="clear" w:color="auto" w:fill="FFFFFF"/>
              </w:rPr>
              <w:t>.</w:t>
            </w:r>
          </w:p>
          <w:p w14:paraId="236B879D" w14:textId="6948C25D" w:rsidR="00102C4D" w:rsidRPr="00E170C3" w:rsidRDefault="00102C4D" w:rsidP="00102C4D">
            <w:pPr>
              <w:spacing w:before="120"/>
              <w:rPr>
                <w:rFonts w:ascii="Calibri Light" w:hAnsi="Calibri Light" w:cs="Calibri Light"/>
                <w:color w:val="000000"/>
                <w:sz w:val="21"/>
                <w:szCs w:val="21"/>
              </w:rPr>
            </w:pPr>
            <w:r>
              <w:rPr>
                <w:rFonts w:asciiTheme="majorHAnsi" w:hAnsiTheme="majorHAnsi"/>
                <w:b/>
              </w:rPr>
              <w:t xml:space="preserve">       New members inducted into UTMB’s Academy of Master Teachers:</w:t>
            </w:r>
          </w:p>
          <w:p w14:paraId="6F3E5B3D" w14:textId="77777777" w:rsidR="00102C4D" w:rsidRPr="00102C4D" w:rsidRDefault="00102C4D" w:rsidP="00102C4D">
            <w:pPr>
              <w:rPr>
                <w:rFonts w:ascii="Calibri Light" w:hAnsi="Calibri Light" w:cs="Calibri Light"/>
                <w:sz w:val="21"/>
                <w:szCs w:val="21"/>
              </w:rPr>
            </w:pPr>
            <w:r w:rsidRPr="00102C4D">
              <w:rPr>
                <w:rFonts w:ascii="Calibri Light" w:hAnsi="Calibri Light" w:cs="Calibri Light"/>
                <w:sz w:val="21"/>
                <w:szCs w:val="21"/>
              </w:rPr>
              <w:t>UTMB’s Academy of Master Teachers, an honorary service organization that recognizes outstanding educators and provides development opportunities to faculty, has inducted its newest members. Congratulations to the following new AMT members:</w:t>
            </w:r>
          </w:p>
          <w:p w14:paraId="463F1EC2" w14:textId="77777777" w:rsidR="00102C4D" w:rsidRPr="00102C4D" w:rsidRDefault="00102C4D" w:rsidP="00102C4D">
            <w:pPr>
              <w:rPr>
                <w:rFonts w:ascii="Calibri Light" w:hAnsi="Calibri Light" w:cs="Calibri Light"/>
                <w:sz w:val="21"/>
                <w:szCs w:val="21"/>
              </w:rPr>
            </w:pPr>
            <w:r w:rsidRPr="00102C4D">
              <w:rPr>
                <w:rFonts w:ascii="Calibri Light" w:hAnsi="Calibri Light" w:cs="Calibri Light"/>
                <w:sz w:val="21"/>
                <w:szCs w:val="21"/>
              </w:rPr>
              <w:t> </w:t>
            </w:r>
          </w:p>
          <w:p w14:paraId="7E8BCC05" w14:textId="77777777" w:rsidR="00102C4D" w:rsidRPr="00102C4D" w:rsidRDefault="00102C4D" w:rsidP="00102C4D">
            <w:pPr>
              <w:pStyle w:val="ListParagraph"/>
              <w:numPr>
                <w:ilvl w:val="0"/>
                <w:numId w:val="19"/>
              </w:numPr>
              <w:rPr>
                <w:rFonts w:ascii="Calibri Light" w:hAnsi="Calibri Light" w:cs="Calibri Light"/>
                <w:sz w:val="21"/>
                <w:szCs w:val="21"/>
              </w:rPr>
            </w:pPr>
            <w:r w:rsidRPr="00102C4D">
              <w:rPr>
                <w:rFonts w:ascii="Calibri Light" w:hAnsi="Calibri Light" w:cs="Calibri Light"/>
                <w:sz w:val="21"/>
                <w:szCs w:val="21"/>
              </w:rPr>
              <w:t>Dennis Bente, DVM, PhD, associate professor, Microbiology and Immunology</w:t>
            </w:r>
          </w:p>
          <w:p w14:paraId="541EC9F6" w14:textId="77777777" w:rsidR="00102C4D" w:rsidRPr="00102C4D" w:rsidRDefault="00102C4D" w:rsidP="00102C4D">
            <w:pPr>
              <w:pStyle w:val="ListParagraph"/>
              <w:numPr>
                <w:ilvl w:val="0"/>
                <w:numId w:val="19"/>
              </w:numPr>
              <w:rPr>
                <w:rFonts w:ascii="Calibri Light" w:hAnsi="Calibri Light" w:cs="Calibri Light"/>
                <w:sz w:val="21"/>
                <w:szCs w:val="21"/>
              </w:rPr>
            </w:pPr>
            <w:r w:rsidRPr="00102C4D">
              <w:rPr>
                <w:rFonts w:ascii="Calibri Light" w:hAnsi="Calibri Light" w:cs="Calibri Light"/>
                <w:sz w:val="21"/>
                <w:szCs w:val="21"/>
              </w:rPr>
              <w:t>Marci Contreras, MPAS, PA-C, assistant professor, Physician Assistant Studies</w:t>
            </w:r>
          </w:p>
          <w:p w14:paraId="3C36BCCE" w14:textId="77777777" w:rsidR="00102C4D" w:rsidRPr="00102C4D" w:rsidRDefault="00102C4D" w:rsidP="00102C4D">
            <w:pPr>
              <w:pStyle w:val="ListParagraph"/>
              <w:numPr>
                <w:ilvl w:val="0"/>
                <w:numId w:val="19"/>
              </w:numPr>
              <w:rPr>
                <w:rFonts w:ascii="Calibri Light" w:hAnsi="Calibri Light" w:cs="Calibri Light"/>
                <w:sz w:val="21"/>
                <w:szCs w:val="21"/>
              </w:rPr>
            </w:pPr>
            <w:r w:rsidRPr="00102C4D">
              <w:rPr>
                <w:rFonts w:ascii="Calibri Light" w:hAnsi="Calibri Light" w:cs="Calibri Light"/>
                <w:sz w:val="21"/>
                <w:szCs w:val="21"/>
              </w:rPr>
              <w:t>Aakash Gajjar, MD, assistant professor, Surgery</w:t>
            </w:r>
          </w:p>
          <w:p w14:paraId="1AF60DE5" w14:textId="77777777" w:rsidR="00102C4D" w:rsidRPr="00102C4D" w:rsidRDefault="00102C4D" w:rsidP="00102C4D">
            <w:pPr>
              <w:pStyle w:val="ListParagraph"/>
              <w:numPr>
                <w:ilvl w:val="0"/>
                <w:numId w:val="19"/>
              </w:numPr>
              <w:rPr>
                <w:rFonts w:ascii="Calibri Light" w:hAnsi="Calibri Light" w:cs="Calibri Light"/>
                <w:sz w:val="21"/>
                <w:szCs w:val="21"/>
              </w:rPr>
            </w:pPr>
            <w:r w:rsidRPr="00102C4D">
              <w:rPr>
                <w:rFonts w:ascii="Calibri Light" w:hAnsi="Calibri Light" w:cs="Calibri Light"/>
                <w:sz w:val="21"/>
                <w:szCs w:val="21"/>
              </w:rPr>
              <w:t>Derek Neal, MD, assistant professor, Psychiatry and Behavioral Sciences</w:t>
            </w:r>
          </w:p>
          <w:p w14:paraId="6C7FC29C" w14:textId="77777777" w:rsidR="00102C4D" w:rsidRPr="00102C4D" w:rsidRDefault="00102C4D" w:rsidP="00102C4D">
            <w:pPr>
              <w:pStyle w:val="ListParagraph"/>
              <w:numPr>
                <w:ilvl w:val="0"/>
                <w:numId w:val="19"/>
              </w:numPr>
              <w:rPr>
                <w:rFonts w:ascii="Calibri Light" w:hAnsi="Calibri Light" w:cs="Calibri Light"/>
                <w:sz w:val="21"/>
                <w:szCs w:val="21"/>
              </w:rPr>
            </w:pPr>
            <w:r w:rsidRPr="00102C4D">
              <w:rPr>
                <w:rFonts w:ascii="Calibri Light" w:hAnsi="Calibri Light" w:cs="Calibri Light"/>
                <w:sz w:val="21"/>
                <w:szCs w:val="21"/>
              </w:rPr>
              <w:t>Clifford Snyder, BSEd, MPAS, clinical specialist, Surgery</w:t>
            </w:r>
          </w:p>
          <w:p w14:paraId="7F2F9C5A" w14:textId="77777777" w:rsidR="00102C4D" w:rsidRDefault="00102C4D" w:rsidP="004452C5">
            <w:pPr>
              <w:rPr>
                <w:rFonts w:asciiTheme="majorHAnsi" w:hAnsiTheme="majorHAnsi" w:cs="Arial"/>
                <w:color w:val="FF0000"/>
                <w:szCs w:val="20"/>
              </w:rPr>
            </w:pPr>
          </w:p>
          <w:p w14:paraId="608E1544" w14:textId="77777777" w:rsidR="00102C4D" w:rsidRDefault="00102C4D" w:rsidP="004452C5">
            <w:pPr>
              <w:rPr>
                <w:rFonts w:asciiTheme="majorHAnsi" w:hAnsiTheme="majorHAnsi" w:cs="Arial"/>
                <w:color w:val="FF0000"/>
                <w:szCs w:val="20"/>
              </w:rPr>
            </w:pPr>
          </w:p>
          <w:p w14:paraId="45D2B32F" w14:textId="77777777" w:rsidR="00102C4D" w:rsidRDefault="00102C4D" w:rsidP="004452C5">
            <w:pPr>
              <w:rPr>
                <w:rFonts w:asciiTheme="majorHAnsi" w:hAnsiTheme="majorHAnsi" w:cs="Arial"/>
                <w:color w:val="FF0000"/>
                <w:szCs w:val="20"/>
              </w:rPr>
            </w:pPr>
          </w:p>
          <w:p w14:paraId="3F30F7FA" w14:textId="77777777" w:rsidR="00102C4D" w:rsidRDefault="00102C4D" w:rsidP="004452C5">
            <w:pPr>
              <w:rPr>
                <w:rFonts w:asciiTheme="majorHAnsi" w:hAnsiTheme="majorHAnsi" w:cs="Arial"/>
                <w:color w:val="FF0000"/>
                <w:szCs w:val="20"/>
              </w:rPr>
            </w:pPr>
          </w:p>
          <w:p w14:paraId="54A60CDB" w14:textId="77777777" w:rsidR="00102C4D" w:rsidRDefault="00102C4D" w:rsidP="004452C5">
            <w:pPr>
              <w:rPr>
                <w:rFonts w:asciiTheme="majorHAnsi" w:hAnsiTheme="majorHAnsi" w:cs="Arial"/>
                <w:color w:val="FF0000"/>
                <w:szCs w:val="20"/>
              </w:rPr>
            </w:pPr>
          </w:p>
          <w:p w14:paraId="01482200" w14:textId="77777777" w:rsidR="00102C4D" w:rsidRDefault="00102C4D" w:rsidP="004452C5">
            <w:pPr>
              <w:rPr>
                <w:rFonts w:asciiTheme="majorHAnsi" w:hAnsiTheme="majorHAnsi" w:cs="Arial"/>
                <w:color w:val="FF0000"/>
                <w:szCs w:val="20"/>
              </w:rPr>
            </w:pPr>
          </w:p>
          <w:p w14:paraId="474D17D1" w14:textId="77777777" w:rsidR="00102C4D" w:rsidRDefault="00102C4D" w:rsidP="004452C5">
            <w:pPr>
              <w:rPr>
                <w:rFonts w:asciiTheme="majorHAnsi" w:hAnsiTheme="majorHAnsi" w:cs="Arial"/>
                <w:color w:val="FF0000"/>
                <w:szCs w:val="20"/>
              </w:rPr>
            </w:pPr>
          </w:p>
          <w:p w14:paraId="73978125" w14:textId="77777777" w:rsidR="00102C4D" w:rsidRDefault="00102C4D" w:rsidP="004452C5">
            <w:pPr>
              <w:rPr>
                <w:rFonts w:asciiTheme="majorHAnsi" w:hAnsiTheme="majorHAnsi" w:cs="Arial"/>
                <w:color w:val="FF0000"/>
                <w:szCs w:val="20"/>
              </w:rPr>
            </w:pPr>
          </w:p>
          <w:p w14:paraId="1642540B" w14:textId="77777777" w:rsidR="00102C4D" w:rsidRDefault="00102C4D" w:rsidP="004452C5">
            <w:pPr>
              <w:rPr>
                <w:rFonts w:asciiTheme="majorHAnsi" w:hAnsiTheme="majorHAnsi" w:cs="Arial"/>
                <w:color w:val="FF0000"/>
                <w:szCs w:val="20"/>
              </w:rPr>
            </w:pPr>
          </w:p>
          <w:p w14:paraId="099ED72E" w14:textId="77777777" w:rsidR="00102C4D" w:rsidRDefault="00102C4D" w:rsidP="004452C5">
            <w:pPr>
              <w:rPr>
                <w:rFonts w:asciiTheme="majorHAnsi" w:hAnsiTheme="majorHAnsi" w:cs="Arial"/>
                <w:color w:val="FF0000"/>
                <w:szCs w:val="20"/>
              </w:rPr>
            </w:pPr>
          </w:p>
          <w:p w14:paraId="09BAA442" w14:textId="31389C39" w:rsidR="00E170C3" w:rsidRPr="00E170C3" w:rsidRDefault="00102C4D" w:rsidP="004452C5">
            <w:pPr>
              <w:rPr>
                <w:rFonts w:ascii="Calibri Light" w:hAnsi="Calibri Light" w:cs="Calibri Light"/>
                <w:color w:val="000000"/>
                <w:sz w:val="21"/>
                <w:szCs w:val="21"/>
              </w:rPr>
            </w:pPr>
            <w:r>
              <w:rPr>
                <w:rFonts w:asciiTheme="majorHAnsi" w:hAnsiTheme="majorHAnsi" w:cs="Arial"/>
                <w:color w:val="FF0000"/>
                <w:szCs w:val="20"/>
              </w:rPr>
              <w:lastRenderedPageBreak/>
              <w:br/>
            </w:r>
            <w:r w:rsidR="004452C5">
              <w:rPr>
                <w:rFonts w:asciiTheme="majorHAnsi" w:hAnsiTheme="majorHAnsi" w:cs="Arial"/>
                <w:color w:val="FF0000"/>
                <w:szCs w:val="20"/>
              </w:rPr>
              <w:t>REMINDERS</w:t>
            </w:r>
            <w:r w:rsidR="004452C5">
              <w:rPr>
                <w:rFonts w:asciiTheme="majorHAnsi" w:hAnsiTheme="majorHAnsi" w:cs="Arial"/>
                <w:color w:val="FF0000"/>
                <w:szCs w:val="20"/>
              </w:rPr>
              <w:br/>
            </w:r>
            <w:r w:rsidR="00876D1F">
              <w:rPr>
                <w:rFonts w:asciiTheme="majorHAnsi" w:hAnsiTheme="majorHAnsi"/>
                <w:b/>
              </w:rPr>
              <w:t xml:space="preserve">Annual </w:t>
            </w:r>
            <w:r w:rsidR="004452C5">
              <w:rPr>
                <w:rFonts w:asciiTheme="majorHAnsi" w:hAnsiTheme="majorHAnsi"/>
                <w:b/>
              </w:rPr>
              <w:t>employee e</w:t>
            </w:r>
            <w:r w:rsidR="00876D1F">
              <w:rPr>
                <w:rFonts w:asciiTheme="majorHAnsi" w:hAnsiTheme="majorHAnsi"/>
                <w:b/>
              </w:rPr>
              <w:t>valuations</w:t>
            </w:r>
            <w:r w:rsidR="00E170C3">
              <w:rPr>
                <w:rFonts w:asciiTheme="majorHAnsi" w:hAnsiTheme="majorHAnsi"/>
                <w:b/>
              </w:rPr>
              <w:t>:</w:t>
            </w:r>
          </w:p>
          <w:p w14:paraId="0C4E059F" w14:textId="7CB8B083" w:rsidR="00876D1F" w:rsidRPr="004452C5" w:rsidRDefault="004452C5" w:rsidP="004452C5">
            <w:pPr>
              <w:rPr>
                <w:rFonts w:ascii="Calibri Light" w:hAnsi="Calibri Light" w:cs="Calibri Light"/>
                <w:sz w:val="21"/>
                <w:szCs w:val="21"/>
              </w:rPr>
            </w:pPr>
            <w:r w:rsidRPr="004452C5">
              <w:rPr>
                <w:rFonts w:ascii="Calibri Light" w:hAnsi="Calibri Light" w:cs="Calibri Light"/>
                <w:sz w:val="21"/>
                <w:szCs w:val="21"/>
              </w:rPr>
              <w:t xml:space="preserve">The institutional deadline to complete employee evaluations for FY18 is Oct. 31. An annual evaluation is required by the University of Texas System for all faculty and staff members hired on or before Feb. 28, 2018, and employees will be reviewed on their performance from Sept. 1, 2017, to Aug. 31, 2018. For more annual evaluation information, see </w:t>
            </w:r>
            <w:hyperlink r:id="rId22" w:history="1">
              <w:r w:rsidRPr="004452C5">
                <w:rPr>
                  <w:rStyle w:val="Hyperlink"/>
                  <w:rFonts w:ascii="Calibri Light" w:hAnsi="Calibri Light" w:cs="Calibri Light"/>
                  <w:sz w:val="21"/>
                  <w:szCs w:val="21"/>
                </w:rPr>
                <w:t>https://hr.utmb.edu/relations/performance/</w:t>
              </w:r>
            </w:hyperlink>
            <w:r w:rsidR="00876D1F" w:rsidRPr="004452C5">
              <w:rPr>
                <w:rFonts w:ascii="Calibri Light" w:hAnsi="Calibri Light" w:cs="Calibri Light"/>
                <w:sz w:val="21"/>
                <w:szCs w:val="21"/>
              </w:rPr>
              <w:t>. </w:t>
            </w:r>
          </w:p>
          <w:p w14:paraId="0D12443B" w14:textId="71F92C91" w:rsidR="00560202" w:rsidRDefault="00102C4D" w:rsidP="00E170C3">
            <w:pPr>
              <w:rPr>
                <w:rFonts w:ascii="Calibri Light" w:hAnsi="Calibri Light" w:cs="Calibri Light"/>
                <w:color w:val="000000"/>
                <w:sz w:val="21"/>
                <w:szCs w:val="21"/>
              </w:rPr>
            </w:pPr>
            <w:r>
              <w:rPr>
                <w:rFonts w:asciiTheme="majorHAnsi" w:hAnsiTheme="majorHAnsi"/>
                <w:b/>
              </w:rPr>
              <w:br/>
            </w:r>
            <w:r w:rsidR="004452C5">
              <w:rPr>
                <w:rFonts w:asciiTheme="majorHAnsi" w:hAnsiTheme="majorHAnsi"/>
                <w:b/>
              </w:rPr>
              <w:t>Jennie Sealy Cardia</w:t>
            </w:r>
            <w:r>
              <w:rPr>
                <w:rFonts w:asciiTheme="majorHAnsi" w:hAnsiTheme="majorHAnsi"/>
                <w:b/>
              </w:rPr>
              <w:t>c</w:t>
            </w:r>
            <w:r w:rsidR="004452C5">
              <w:rPr>
                <w:rFonts w:asciiTheme="majorHAnsi" w:hAnsiTheme="majorHAnsi"/>
                <w:b/>
              </w:rPr>
              <w:t xml:space="preserve"> Catheterization Laboratory ribbon cutting ceremony and open house: </w:t>
            </w:r>
          </w:p>
          <w:p w14:paraId="34902978" w14:textId="2651C99F" w:rsidR="00E170C3" w:rsidRPr="00102C4D" w:rsidRDefault="00102C4D" w:rsidP="00102C4D">
            <w:pPr>
              <w:rPr>
                <w:rFonts w:ascii="Calibri Light" w:hAnsi="Calibri Light" w:cs="Calibri Light"/>
                <w:sz w:val="21"/>
                <w:szCs w:val="21"/>
              </w:rPr>
            </w:pPr>
            <w:r w:rsidRPr="00102C4D">
              <w:rPr>
                <w:rFonts w:ascii="Calibri Light" w:hAnsi="Calibri Light" w:cs="Calibri Light"/>
                <w:sz w:val="21"/>
                <w:szCs w:val="21"/>
              </w:rPr>
              <w:t>The UTMB community is invited to attend the Jennie Sealy Cardiac Catheterization Laboratory Ribbon Cutting Ceremony and Open House, taking place Oct. 24 from 4 until 6:30 p.m., on the 6th floor of Jennie Sealy Hospital.</w:t>
            </w:r>
            <w:r w:rsidR="00E170C3">
              <w:rPr>
                <w:rFonts w:asciiTheme="majorHAnsi" w:hAnsiTheme="majorHAnsi"/>
                <w:b/>
              </w:rPr>
              <w:t xml:space="preserve">  </w:t>
            </w:r>
          </w:p>
          <w:p w14:paraId="183F0711" w14:textId="77777777" w:rsidR="00E170C3" w:rsidRDefault="00E170C3" w:rsidP="00102C4D">
            <w:pPr>
              <w:rPr>
                <w:rFonts w:ascii="Calibri Light" w:hAnsi="Calibri Light" w:cs="Calibri Light"/>
                <w:color w:val="000000"/>
                <w:sz w:val="21"/>
                <w:szCs w:val="21"/>
              </w:rPr>
            </w:pPr>
          </w:p>
          <w:p w14:paraId="44FEC5EE" w14:textId="77777777" w:rsidR="00102C4D" w:rsidRDefault="00102C4D" w:rsidP="00102C4D">
            <w:pPr>
              <w:rPr>
                <w:rFonts w:ascii="Calibri Light" w:hAnsi="Calibri Light" w:cs="Calibri Light"/>
                <w:color w:val="000000"/>
                <w:sz w:val="21"/>
                <w:szCs w:val="21"/>
              </w:rPr>
            </w:pPr>
          </w:p>
          <w:p w14:paraId="7CFC227C" w14:textId="77777777" w:rsidR="00102C4D" w:rsidRDefault="00102C4D" w:rsidP="00102C4D">
            <w:pPr>
              <w:rPr>
                <w:rFonts w:ascii="Calibri Light" w:hAnsi="Calibri Light" w:cs="Calibri Light"/>
                <w:color w:val="000000"/>
                <w:sz w:val="21"/>
                <w:szCs w:val="21"/>
              </w:rPr>
            </w:pPr>
          </w:p>
          <w:p w14:paraId="6FC3E5E1" w14:textId="77777777" w:rsidR="00102C4D" w:rsidRDefault="00102C4D" w:rsidP="00102C4D">
            <w:pPr>
              <w:rPr>
                <w:rFonts w:ascii="Calibri Light" w:hAnsi="Calibri Light" w:cs="Calibri Light"/>
                <w:color w:val="000000"/>
                <w:sz w:val="21"/>
                <w:szCs w:val="21"/>
              </w:rPr>
            </w:pPr>
          </w:p>
          <w:p w14:paraId="4956EC3D" w14:textId="77777777" w:rsidR="00102C4D" w:rsidRDefault="00102C4D" w:rsidP="00102C4D">
            <w:pPr>
              <w:rPr>
                <w:rFonts w:ascii="Calibri Light" w:hAnsi="Calibri Light" w:cs="Calibri Light"/>
                <w:color w:val="000000"/>
                <w:sz w:val="21"/>
                <w:szCs w:val="21"/>
              </w:rPr>
            </w:pPr>
          </w:p>
          <w:p w14:paraId="26B1B19C" w14:textId="77777777" w:rsidR="00102C4D" w:rsidRDefault="00102C4D" w:rsidP="00102C4D">
            <w:pPr>
              <w:rPr>
                <w:rFonts w:ascii="Calibri Light" w:hAnsi="Calibri Light" w:cs="Calibri Light"/>
                <w:color w:val="000000"/>
                <w:sz w:val="21"/>
                <w:szCs w:val="21"/>
              </w:rPr>
            </w:pPr>
          </w:p>
          <w:p w14:paraId="09F77229" w14:textId="77777777" w:rsidR="00102C4D" w:rsidRDefault="00102C4D" w:rsidP="00102C4D">
            <w:pPr>
              <w:rPr>
                <w:rFonts w:ascii="Calibri Light" w:hAnsi="Calibri Light" w:cs="Calibri Light"/>
                <w:color w:val="000000"/>
                <w:sz w:val="21"/>
                <w:szCs w:val="21"/>
              </w:rPr>
            </w:pPr>
          </w:p>
          <w:p w14:paraId="74E3431E" w14:textId="77777777" w:rsidR="00102C4D" w:rsidRDefault="00102C4D" w:rsidP="00102C4D">
            <w:pPr>
              <w:rPr>
                <w:rFonts w:ascii="Calibri Light" w:hAnsi="Calibri Light" w:cs="Calibri Light"/>
                <w:color w:val="000000"/>
                <w:sz w:val="21"/>
                <w:szCs w:val="21"/>
              </w:rPr>
            </w:pPr>
          </w:p>
          <w:p w14:paraId="4D92C6E4" w14:textId="77777777" w:rsidR="00102C4D" w:rsidRDefault="00102C4D" w:rsidP="00102C4D">
            <w:pPr>
              <w:rPr>
                <w:rFonts w:ascii="Calibri Light" w:hAnsi="Calibri Light" w:cs="Calibri Light"/>
                <w:color w:val="000000"/>
                <w:sz w:val="21"/>
                <w:szCs w:val="21"/>
              </w:rPr>
            </w:pPr>
          </w:p>
          <w:p w14:paraId="12E4EF60" w14:textId="77777777" w:rsidR="00102C4D" w:rsidRDefault="00102C4D" w:rsidP="00102C4D">
            <w:pPr>
              <w:rPr>
                <w:rFonts w:ascii="Calibri Light" w:hAnsi="Calibri Light" w:cs="Calibri Light"/>
                <w:color w:val="000000"/>
                <w:sz w:val="21"/>
                <w:szCs w:val="21"/>
              </w:rPr>
            </w:pPr>
          </w:p>
          <w:p w14:paraId="73BFE17B" w14:textId="77777777" w:rsidR="00102C4D" w:rsidRDefault="00102C4D" w:rsidP="00102C4D">
            <w:pPr>
              <w:rPr>
                <w:rFonts w:ascii="Calibri Light" w:hAnsi="Calibri Light" w:cs="Calibri Light"/>
                <w:color w:val="000000"/>
                <w:sz w:val="21"/>
                <w:szCs w:val="21"/>
              </w:rPr>
            </w:pPr>
          </w:p>
          <w:p w14:paraId="233A20F3" w14:textId="77777777" w:rsidR="00102C4D" w:rsidRDefault="00102C4D" w:rsidP="00102C4D">
            <w:pPr>
              <w:rPr>
                <w:rFonts w:ascii="Calibri Light" w:hAnsi="Calibri Light" w:cs="Calibri Light"/>
                <w:color w:val="000000"/>
                <w:sz w:val="21"/>
                <w:szCs w:val="21"/>
              </w:rPr>
            </w:pPr>
          </w:p>
          <w:p w14:paraId="080EC819" w14:textId="77777777" w:rsidR="00102C4D" w:rsidRDefault="00102C4D" w:rsidP="00102C4D">
            <w:pPr>
              <w:rPr>
                <w:rFonts w:ascii="Calibri Light" w:hAnsi="Calibri Light" w:cs="Calibri Light"/>
                <w:color w:val="000000"/>
                <w:sz w:val="21"/>
                <w:szCs w:val="21"/>
              </w:rPr>
            </w:pPr>
          </w:p>
          <w:p w14:paraId="3A1F14F0" w14:textId="77777777" w:rsidR="00102C4D" w:rsidRDefault="00102C4D" w:rsidP="00102C4D">
            <w:pPr>
              <w:rPr>
                <w:rFonts w:ascii="Calibri Light" w:hAnsi="Calibri Light" w:cs="Calibri Light"/>
                <w:color w:val="000000"/>
                <w:sz w:val="21"/>
                <w:szCs w:val="21"/>
              </w:rPr>
            </w:pPr>
          </w:p>
          <w:p w14:paraId="55731B52" w14:textId="77777777" w:rsidR="00102C4D" w:rsidRDefault="00102C4D" w:rsidP="00102C4D">
            <w:pPr>
              <w:rPr>
                <w:rFonts w:ascii="Calibri Light" w:hAnsi="Calibri Light" w:cs="Calibri Light"/>
                <w:color w:val="000000"/>
                <w:sz w:val="21"/>
                <w:szCs w:val="21"/>
              </w:rPr>
            </w:pPr>
          </w:p>
          <w:p w14:paraId="3BEBF45A" w14:textId="77777777" w:rsidR="00102C4D" w:rsidRDefault="00102C4D" w:rsidP="00102C4D">
            <w:pPr>
              <w:rPr>
                <w:rFonts w:ascii="Calibri Light" w:hAnsi="Calibri Light" w:cs="Calibri Light"/>
                <w:color w:val="000000"/>
                <w:sz w:val="21"/>
                <w:szCs w:val="21"/>
              </w:rPr>
            </w:pPr>
          </w:p>
          <w:p w14:paraId="6609F92F" w14:textId="77777777" w:rsidR="00102C4D" w:rsidRDefault="00102C4D" w:rsidP="00102C4D">
            <w:pPr>
              <w:rPr>
                <w:rFonts w:ascii="Calibri Light" w:hAnsi="Calibri Light" w:cs="Calibri Light"/>
                <w:color w:val="000000"/>
                <w:sz w:val="21"/>
                <w:szCs w:val="21"/>
              </w:rPr>
            </w:pPr>
          </w:p>
          <w:p w14:paraId="27A96DC5" w14:textId="77777777" w:rsidR="00102C4D" w:rsidRDefault="00102C4D" w:rsidP="00102C4D">
            <w:pPr>
              <w:rPr>
                <w:rFonts w:ascii="Calibri Light" w:hAnsi="Calibri Light" w:cs="Calibri Light"/>
                <w:color w:val="000000"/>
                <w:sz w:val="21"/>
                <w:szCs w:val="21"/>
              </w:rPr>
            </w:pPr>
          </w:p>
          <w:p w14:paraId="29E4F569" w14:textId="77777777" w:rsidR="00102C4D" w:rsidRDefault="00102C4D" w:rsidP="00102C4D">
            <w:pPr>
              <w:rPr>
                <w:rFonts w:ascii="Calibri Light" w:hAnsi="Calibri Light" w:cs="Calibri Light"/>
                <w:color w:val="000000"/>
                <w:sz w:val="21"/>
                <w:szCs w:val="21"/>
              </w:rPr>
            </w:pPr>
          </w:p>
          <w:p w14:paraId="4FA784A0" w14:textId="77777777" w:rsidR="00102C4D" w:rsidRDefault="00102C4D" w:rsidP="00102C4D">
            <w:pPr>
              <w:rPr>
                <w:rFonts w:ascii="Calibri Light" w:hAnsi="Calibri Light" w:cs="Calibri Light"/>
                <w:color w:val="000000"/>
                <w:sz w:val="21"/>
                <w:szCs w:val="21"/>
              </w:rPr>
            </w:pPr>
          </w:p>
          <w:p w14:paraId="6897D2E7" w14:textId="77777777" w:rsidR="00102C4D" w:rsidRDefault="00102C4D" w:rsidP="00102C4D">
            <w:pPr>
              <w:rPr>
                <w:rFonts w:ascii="Calibri Light" w:hAnsi="Calibri Light" w:cs="Calibri Light"/>
                <w:color w:val="000000"/>
                <w:sz w:val="21"/>
                <w:szCs w:val="21"/>
              </w:rPr>
            </w:pPr>
          </w:p>
          <w:p w14:paraId="2382CD86" w14:textId="77777777" w:rsidR="00102C4D" w:rsidRDefault="00102C4D" w:rsidP="00102C4D">
            <w:pPr>
              <w:rPr>
                <w:rFonts w:ascii="Calibri Light" w:hAnsi="Calibri Light" w:cs="Calibri Light"/>
                <w:color w:val="000000"/>
                <w:sz w:val="21"/>
                <w:szCs w:val="21"/>
              </w:rPr>
            </w:pPr>
          </w:p>
          <w:p w14:paraId="6C134CD8" w14:textId="77777777" w:rsidR="00102C4D" w:rsidRDefault="00102C4D" w:rsidP="00102C4D">
            <w:pPr>
              <w:rPr>
                <w:rFonts w:ascii="Calibri Light" w:hAnsi="Calibri Light" w:cs="Calibri Light"/>
                <w:color w:val="000000"/>
                <w:sz w:val="21"/>
                <w:szCs w:val="21"/>
              </w:rPr>
            </w:pPr>
          </w:p>
          <w:p w14:paraId="3B77D907" w14:textId="77777777" w:rsidR="00102C4D" w:rsidRDefault="00102C4D" w:rsidP="00102C4D">
            <w:pPr>
              <w:rPr>
                <w:rFonts w:ascii="Calibri Light" w:hAnsi="Calibri Light" w:cs="Calibri Light"/>
                <w:color w:val="000000"/>
                <w:sz w:val="21"/>
                <w:szCs w:val="21"/>
              </w:rPr>
            </w:pPr>
          </w:p>
          <w:p w14:paraId="7FCDC45F" w14:textId="77777777" w:rsidR="00102C4D" w:rsidRDefault="00102C4D" w:rsidP="00102C4D">
            <w:pPr>
              <w:rPr>
                <w:rFonts w:ascii="Calibri Light" w:hAnsi="Calibri Light" w:cs="Calibri Light"/>
                <w:color w:val="000000"/>
                <w:sz w:val="21"/>
                <w:szCs w:val="21"/>
              </w:rPr>
            </w:pPr>
          </w:p>
          <w:p w14:paraId="13F360C2" w14:textId="77777777" w:rsidR="00102C4D" w:rsidRDefault="00102C4D" w:rsidP="00102C4D">
            <w:pPr>
              <w:rPr>
                <w:rFonts w:ascii="Calibri Light" w:hAnsi="Calibri Light" w:cs="Calibri Light"/>
                <w:color w:val="000000"/>
                <w:sz w:val="21"/>
                <w:szCs w:val="21"/>
              </w:rPr>
            </w:pPr>
          </w:p>
          <w:p w14:paraId="7AD3A9D8" w14:textId="77777777" w:rsidR="00102C4D" w:rsidRDefault="00102C4D" w:rsidP="00102C4D">
            <w:pPr>
              <w:rPr>
                <w:rFonts w:ascii="Calibri Light" w:hAnsi="Calibri Light" w:cs="Calibri Light"/>
                <w:color w:val="000000"/>
                <w:sz w:val="21"/>
                <w:szCs w:val="21"/>
              </w:rPr>
            </w:pPr>
          </w:p>
          <w:p w14:paraId="2527CC97" w14:textId="77777777" w:rsidR="00102C4D" w:rsidRDefault="00102C4D" w:rsidP="00102C4D">
            <w:pPr>
              <w:rPr>
                <w:rFonts w:ascii="Calibri Light" w:hAnsi="Calibri Light" w:cs="Calibri Light"/>
                <w:color w:val="000000"/>
                <w:sz w:val="21"/>
                <w:szCs w:val="21"/>
              </w:rPr>
            </w:pPr>
          </w:p>
          <w:p w14:paraId="02E07FEC" w14:textId="77777777" w:rsidR="00102C4D" w:rsidRDefault="00102C4D" w:rsidP="00102C4D">
            <w:pPr>
              <w:rPr>
                <w:rFonts w:ascii="Calibri Light" w:hAnsi="Calibri Light" w:cs="Calibri Light"/>
                <w:color w:val="000000"/>
                <w:sz w:val="21"/>
                <w:szCs w:val="21"/>
              </w:rPr>
            </w:pPr>
          </w:p>
          <w:p w14:paraId="799823A6" w14:textId="77777777" w:rsidR="00102C4D" w:rsidRDefault="00102C4D" w:rsidP="00102C4D">
            <w:pPr>
              <w:rPr>
                <w:rFonts w:ascii="Calibri Light" w:hAnsi="Calibri Light" w:cs="Calibri Light"/>
                <w:color w:val="000000"/>
                <w:sz w:val="21"/>
                <w:szCs w:val="21"/>
              </w:rPr>
            </w:pPr>
          </w:p>
          <w:p w14:paraId="5C9C89DF" w14:textId="77777777" w:rsidR="00102C4D" w:rsidRDefault="00102C4D" w:rsidP="00102C4D">
            <w:pPr>
              <w:rPr>
                <w:rFonts w:ascii="Calibri Light" w:hAnsi="Calibri Light" w:cs="Calibri Light"/>
                <w:color w:val="000000"/>
                <w:sz w:val="21"/>
                <w:szCs w:val="21"/>
              </w:rPr>
            </w:pPr>
          </w:p>
          <w:p w14:paraId="7C62166F" w14:textId="77777777" w:rsidR="00102C4D" w:rsidRDefault="00102C4D" w:rsidP="00102C4D">
            <w:pPr>
              <w:rPr>
                <w:rFonts w:ascii="Calibri Light" w:hAnsi="Calibri Light" w:cs="Calibri Light"/>
                <w:color w:val="000000"/>
                <w:sz w:val="21"/>
                <w:szCs w:val="21"/>
              </w:rPr>
            </w:pPr>
          </w:p>
          <w:p w14:paraId="5A03AC24" w14:textId="77777777" w:rsidR="00102C4D" w:rsidRDefault="00102C4D" w:rsidP="00102C4D">
            <w:pPr>
              <w:rPr>
                <w:rFonts w:ascii="Calibri Light" w:hAnsi="Calibri Light" w:cs="Calibri Light"/>
                <w:color w:val="000000"/>
                <w:sz w:val="21"/>
                <w:szCs w:val="21"/>
              </w:rPr>
            </w:pPr>
          </w:p>
          <w:p w14:paraId="59EFB8D1" w14:textId="77777777" w:rsidR="00102C4D" w:rsidRDefault="00102C4D" w:rsidP="00102C4D">
            <w:pPr>
              <w:rPr>
                <w:rFonts w:ascii="Calibri Light" w:hAnsi="Calibri Light" w:cs="Calibri Light"/>
                <w:color w:val="000000"/>
                <w:sz w:val="21"/>
                <w:szCs w:val="21"/>
              </w:rPr>
            </w:pPr>
          </w:p>
          <w:p w14:paraId="5C921EAA" w14:textId="77777777" w:rsidR="00102C4D" w:rsidRDefault="00102C4D" w:rsidP="00102C4D">
            <w:pPr>
              <w:rPr>
                <w:rFonts w:ascii="Calibri Light" w:hAnsi="Calibri Light" w:cs="Calibri Light"/>
                <w:color w:val="000000"/>
                <w:sz w:val="21"/>
                <w:szCs w:val="21"/>
              </w:rPr>
            </w:pPr>
          </w:p>
          <w:p w14:paraId="6CAF3972" w14:textId="77777777" w:rsidR="00102C4D" w:rsidRDefault="00102C4D" w:rsidP="00102C4D">
            <w:pPr>
              <w:rPr>
                <w:rFonts w:ascii="Calibri Light" w:hAnsi="Calibri Light" w:cs="Calibri Light"/>
                <w:color w:val="000000"/>
                <w:sz w:val="21"/>
                <w:szCs w:val="21"/>
              </w:rPr>
            </w:pPr>
          </w:p>
          <w:p w14:paraId="193BB484" w14:textId="77777777" w:rsidR="00102C4D" w:rsidRDefault="00102C4D" w:rsidP="00102C4D">
            <w:pPr>
              <w:rPr>
                <w:rFonts w:ascii="Calibri Light" w:hAnsi="Calibri Light" w:cs="Calibri Light"/>
                <w:color w:val="000000"/>
                <w:sz w:val="21"/>
                <w:szCs w:val="21"/>
              </w:rPr>
            </w:pPr>
          </w:p>
          <w:p w14:paraId="397AB352" w14:textId="0522C5CC" w:rsidR="00102C4D" w:rsidRPr="00102C4D" w:rsidRDefault="00102C4D" w:rsidP="00102C4D">
            <w:pPr>
              <w:rPr>
                <w:rFonts w:ascii="Calibri Light" w:hAnsi="Calibri Light" w:cs="Calibri Light"/>
                <w:color w:val="000000"/>
                <w:sz w:val="21"/>
                <w:szCs w:val="21"/>
              </w:rPr>
            </w:pPr>
          </w:p>
        </w:tc>
        <w:tc>
          <w:tcPr>
            <w:tcW w:w="5963" w:type="dxa"/>
            <w:gridSpan w:val="2"/>
            <w:tcBorders>
              <w:left w:val="single" w:sz="4" w:space="0" w:color="auto"/>
              <w:right w:val="single" w:sz="8" w:space="0" w:color="auto"/>
            </w:tcBorders>
            <w:shd w:val="clear" w:color="auto" w:fill="FFFFFF" w:themeFill="background1"/>
          </w:tcPr>
          <w:p w14:paraId="5DAD8D9E" w14:textId="77777777" w:rsidR="00E80616" w:rsidRDefault="00E80616" w:rsidP="00E80616">
            <w:pPr>
              <w:rPr>
                <w:rFonts w:asciiTheme="majorHAnsi" w:hAnsiTheme="majorHAnsi" w:cs="Arial"/>
                <w:color w:val="FF0000"/>
                <w:szCs w:val="20"/>
              </w:rPr>
            </w:pPr>
          </w:p>
          <w:p w14:paraId="669E303D" w14:textId="4C0ED274" w:rsidR="00E80616" w:rsidRPr="0008367E" w:rsidRDefault="004452C5" w:rsidP="00E80616">
            <w:pPr>
              <w:rPr>
                <w:rFonts w:asciiTheme="majorHAnsi" w:hAnsiTheme="majorHAnsi" w:cs="Arial"/>
                <w:color w:val="FF0000"/>
                <w:szCs w:val="20"/>
              </w:rPr>
            </w:pPr>
            <w:r>
              <w:rPr>
                <w:rFonts w:asciiTheme="majorHAnsi" w:hAnsiTheme="majorHAnsi" w:cs="Arial"/>
                <w:color w:val="FF0000"/>
                <w:szCs w:val="20"/>
              </w:rPr>
              <w:t>GALVESTON CAMPUS</w:t>
            </w:r>
          </w:p>
          <w:p w14:paraId="2F6E4C08" w14:textId="3C2F2DDA" w:rsidR="004452C5" w:rsidRPr="009A7AF7" w:rsidRDefault="004452C5" w:rsidP="004452C5">
            <w:pPr>
              <w:rPr>
                <w:rFonts w:asciiTheme="majorHAnsi" w:hAnsiTheme="majorHAnsi" w:cstheme="majorHAnsi"/>
                <w:color w:val="000000"/>
                <w:sz w:val="21"/>
                <w:szCs w:val="21"/>
              </w:rPr>
            </w:pPr>
            <w:r>
              <w:rPr>
                <w:rFonts w:asciiTheme="majorHAnsi" w:hAnsiTheme="majorHAnsi" w:cstheme="majorHAnsi"/>
                <w:b/>
              </w:rPr>
              <w:t>Planned electrical outages begin Oct. 25:</w:t>
            </w:r>
            <w:r w:rsidR="00E80616" w:rsidRPr="00F931C3">
              <w:rPr>
                <w:rFonts w:asciiTheme="majorHAnsi" w:hAnsiTheme="majorHAnsi" w:cstheme="majorHAnsi"/>
                <w:b/>
              </w:rPr>
              <w:t xml:space="preserve"> </w:t>
            </w:r>
            <w:r w:rsidRPr="009A7AF7">
              <w:rPr>
                <w:rFonts w:asciiTheme="majorHAnsi" w:hAnsiTheme="majorHAnsi" w:cstheme="majorHAnsi"/>
                <w:color w:val="000000"/>
                <w:sz w:val="21"/>
                <w:szCs w:val="21"/>
              </w:rPr>
              <w:t>Due to a manufacturer’s recall, multiple power outages are required to inspect electrical equipment in several buildings on UTMB’s Galveston Campus. The outages will affect the following buildings on the following days: </w:t>
            </w:r>
          </w:p>
          <w:p w14:paraId="3567AC31" w14:textId="77777777" w:rsidR="004452C5" w:rsidRPr="009A7AF7" w:rsidRDefault="004452C5" w:rsidP="004452C5">
            <w:pPr>
              <w:ind w:left="360"/>
              <w:rPr>
                <w:rFonts w:asciiTheme="majorHAnsi" w:hAnsiTheme="majorHAnsi" w:cstheme="majorHAnsi"/>
                <w:b/>
                <w:bCs/>
                <w:color w:val="000000"/>
                <w:sz w:val="21"/>
                <w:szCs w:val="21"/>
              </w:rPr>
            </w:pPr>
            <w:r w:rsidRPr="009A7AF7">
              <w:rPr>
                <w:rFonts w:asciiTheme="majorHAnsi" w:hAnsiTheme="majorHAnsi" w:cstheme="majorHAnsi"/>
                <w:b/>
                <w:bCs/>
                <w:color w:val="000000"/>
                <w:sz w:val="21"/>
                <w:szCs w:val="21"/>
              </w:rPr>
              <w:t>October 25</w:t>
            </w:r>
          </w:p>
          <w:p w14:paraId="6545B31C" w14:textId="77777777" w:rsidR="004452C5" w:rsidRPr="009A7AF7" w:rsidRDefault="004452C5" w:rsidP="004452C5">
            <w:pPr>
              <w:pStyle w:val="ListParagraph"/>
              <w:numPr>
                <w:ilvl w:val="0"/>
                <w:numId w:val="16"/>
              </w:numPr>
              <w:rPr>
                <w:rFonts w:asciiTheme="majorHAnsi" w:hAnsiTheme="majorHAnsi" w:cstheme="majorHAnsi"/>
                <w:color w:val="000000"/>
                <w:sz w:val="21"/>
                <w:szCs w:val="21"/>
              </w:rPr>
            </w:pPr>
            <w:r w:rsidRPr="009A7AF7">
              <w:rPr>
                <w:rFonts w:asciiTheme="majorHAnsi" w:hAnsiTheme="majorHAnsi" w:cstheme="majorHAnsi"/>
                <w:color w:val="000000"/>
                <w:sz w:val="21"/>
                <w:szCs w:val="21"/>
              </w:rPr>
              <w:t>John Sealy Hospital, 4 a.m., with two, 10- to 15-minute outages approximately one hour apart</w:t>
            </w:r>
          </w:p>
          <w:p w14:paraId="3DF514CF" w14:textId="77777777" w:rsidR="004452C5" w:rsidRPr="009A7AF7" w:rsidRDefault="004452C5" w:rsidP="004452C5">
            <w:pPr>
              <w:pStyle w:val="ListParagraph"/>
              <w:numPr>
                <w:ilvl w:val="0"/>
                <w:numId w:val="16"/>
              </w:numPr>
              <w:spacing w:before="100" w:beforeAutospacing="1"/>
              <w:rPr>
                <w:rFonts w:asciiTheme="majorHAnsi" w:hAnsiTheme="majorHAnsi" w:cstheme="majorHAnsi"/>
                <w:color w:val="000000"/>
                <w:sz w:val="21"/>
                <w:szCs w:val="21"/>
              </w:rPr>
            </w:pPr>
            <w:r w:rsidRPr="009A7AF7">
              <w:rPr>
                <w:rFonts w:asciiTheme="majorHAnsi" w:hAnsiTheme="majorHAnsi" w:cstheme="majorHAnsi"/>
                <w:color w:val="000000"/>
                <w:sz w:val="21"/>
                <w:szCs w:val="21"/>
              </w:rPr>
              <w:t>John Sealy Annex, 3 a.m., lasting up to an hour</w:t>
            </w:r>
          </w:p>
          <w:p w14:paraId="7E2C28A8" w14:textId="77777777" w:rsidR="004452C5" w:rsidRPr="009A7AF7" w:rsidRDefault="004452C5" w:rsidP="004452C5">
            <w:pPr>
              <w:pStyle w:val="ListParagraph"/>
              <w:numPr>
                <w:ilvl w:val="0"/>
                <w:numId w:val="16"/>
              </w:numPr>
              <w:spacing w:before="100" w:beforeAutospacing="1"/>
              <w:rPr>
                <w:rFonts w:asciiTheme="majorHAnsi" w:hAnsiTheme="majorHAnsi" w:cstheme="majorHAnsi"/>
                <w:color w:val="000000"/>
                <w:sz w:val="21"/>
                <w:szCs w:val="21"/>
              </w:rPr>
            </w:pPr>
            <w:r w:rsidRPr="009A7AF7">
              <w:rPr>
                <w:rFonts w:asciiTheme="majorHAnsi" w:hAnsiTheme="majorHAnsi" w:cstheme="majorHAnsi"/>
                <w:color w:val="000000"/>
                <w:sz w:val="21"/>
                <w:szCs w:val="21"/>
              </w:rPr>
              <w:t>Research Building 6, 4 a.m., with two, 10- to 15-minute outages approximately one hour apart</w:t>
            </w:r>
          </w:p>
          <w:p w14:paraId="7F209E9A" w14:textId="77777777" w:rsidR="004452C5" w:rsidRPr="009A7AF7" w:rsidRDefault="004452C5" w:rsidP="004452C5">
            <w:pPr>
              <w:pStyle w:val="ListParagraph"/>
              <w:numPr>
                <w:ilvl w:val="0"/>
                <w:numId w:val="16"/>
              </w:numPr>
              <w:spacing w:before="100" w:beforeAutospacing="1"/>
              <w:rPr>
                <w:rFonts w:asciiTheme="majorHAnsi" w:hAnsiTheme="majorHAnsi" w:cstheme="majorHAnsi"/>
                <w:color w:val="000000"/>
                <w:sz w:val="21"/>
                <w:szCs w:val="21"/>
              </w:rPr>
            </w:pPr>
            <w:r w:rsidRPr="009A7AF7">
              <w:rPr>
                <w:rFonts w:asciiTheme="majorHAnsi" w:hAnsiTheme="majorHAnsi" w:cstheme="majorHAnsi"/>
                <w:color w:val="000000"/>
                <w:sz w:val="21"/>
                <w:szCs w:val="21"/>
              </w:rPr>
              <w:t>Moody Medical Library, 4 a.m., with two, 10- to 15-minute outages approximately one hour apart</w:t>
            </w:r>
          </w:p>
          <w:p w14:paraId="2171779A" w14:textId="77777777" w:rsidR="004452C5" w:rsidRPr="009A7AF7" w:rsidRDefault="004452C5" w:rsidP="004452C5">
            <w:pPr>
              <w:ind w:left="360"/>
              <w:rPr>
                <w:rFonts w:asciiTheme="majorHAnsi" w:hAnsiTheme="majorHAnsi" w:cstheme="majorHAnsi"/>
                <w:color w:val="000000"/>
                <w:sz w:val="21"/>
                <w:szCs w:val="21"/>
              </w:rPr>
            </w:pPr>
            <w:r w:rsidRPr="009A7AF7">
              <w:rPr>
                <w:rFonts w:asciiTheme="majorHAnsi" w:hAnsiTheme="majorHAnsi" w:cstheme="majorHAnsi"/>
                <w:color w:val="000000"/>
                <w:sz w:val="21"/>
                <w:szCs w:val="21"/>
              </w:rPr>
              <w:t> </w:t>
            </w:r>
          </w:p>
          <w:p w14:paraId="190619F4" w14:textId="77777777" w:rsidR="004452C5" w:rsidRPr="009A7AF7" w:rsidRDefault="004452C5" w:rsidP="004452C5">
            <w:pPr>
              <w:ind w:left="360"/>
              <w:rPr>
                <w:rFonts w:asciiTheme="majorHAnsi" w:hAnsiTheme="majorHAnsi" w:cstheme="majorHAnsi"/>
                <w:b/>
                <w:bCs/>
                <w:color w:val="000000"/>
                <w:sz w:val="21"/>
                <w:szCs w:val="21"/>
              </w:rPr>
            </w:pPr>
            <w:r w:rsidRPr="009A7AF7">
              <w:rPr>
                <w:rFonts w:asciiTheme="majorHAnsi" w:hAnsiTheme="majorHAnsi" w:cstheme="majorHAnsi"/>
                <w:b/>
                <w:bCs/>
                <w:color w:val="000000"/>
                <w:sz w:val="21"/>
                <w:szCs w:val="21"/>
              </w:rPr>
              <w:t>October 26</w:t>
            </w:r>
          </w:p>
          <w:p w14:paraId="1A1E524D" w14:textId="77777777" w:rsidR="004452C5" w:rsidRPr="009A7AF7" w:rsidRDefault="004452C5" w:rsidP="004452C5">
            <w:pPr>
              <w:pStyle w:val="ListParagraph"/>
              <w:numPr>
                <w:ilvl w:val="0"/>
                <w:numId w:val="17"/>
              </w:numPr>
              <w:rPr>
                <w:rFonts w:asciiTheme="majorHAnsi" w:hAnsiTheme="majorHAnsi" w:cstheme="majorHAnsi"/>
                <w:color w:val="000000"/>
                <w:sz w:val="21"/>
                <w:szCs w:val="21"/>
              </w:rPr>
            </w:pPr>
            <w:r w:rsidRPr="009A7AF7">
              <w:rPr>
                <w:rFonts w:asciiTheme="majorHAnsi" w:hAnsiTheme="majorHAnsi" w:cstheme="majorHAnsi"/>
                <w:color w:val="000000"/>
                <w:sz w:val="21"/>
                <w:szCs w:val="21"/>
              </w:rPr>
              <w:t>R. Waverley Smith Pavilion, 6:30 p.m., lasting one to three hours</w:t>
            </w:r>
          </w:p>
          <w:p w14:paraId="18481157" w14:textId="77777777" w:rsidR="004452C5" w:rsidRPr="009A7AF7" w:rsidRDefault="004452C5" w:rsidP="004452C5">
            <w:pPr>
              <w:pStyle w:val="ListParagraph"/>
              <w:numPr>
                <w:ilvl w:val="0"/>
                <w:numId w:val="15"/>
              </w:numPr>
              <w:spacing w:before="100" w:beforeAutospacing="1"/>
              <w:rPr>
                <w:rFonts w:asciiTheme="majorHAnsi" w:hAnsiTheme="majorHAnsi" w:cstheme="majorHAnsi"/>
                <w:color w:val="000000"/>
                <w:sz w:val="21"/>
                <w:szCs w:val="21"/>
              </w:rPr>
            </w:pPr>
            <w:r w:rsidRPr="009A7AF7">
              <w:rPr>
                <w:rFonts w:asciiTheme="majorHAnsi" w:hAnsiTheme="majorHAnsi" w:cstheme="majorHAnsi"/>
                <w:color w:val="000000"/>
                <w:sz w:val="21"/>
                <w:szCs w:val="21"/>
              </w:rPr>
              <w:t>McCullough Building, 6:30 p.m., lasting three to six hours</w:t>
            </w:r>
          </w:p>
          <w:p w14:paraId="1FCE0761" w14:textId="77777777" w:rsidR="004452C5" w:rsidRPr="009A7AF7" w:rsidRDefault="004452C5" w:rsidP="004452C5">
            <w:pPr>
              <w:pStyle w:val="ListParagraph"/>
              <w:numPr>
                <w:ilvl w:val="0"/>
                <w:numId w:val="15"/>
              </w:numPr>
              <w:spacing w:before="100" w:beforeAutospacing="1"/>
              <w:rPr>
                <w:rFonts w:asciiTheme="majorHAnsi" w:hAnsiTheme="majorHAnsi" w:cstheme="majorHAnsi"/>
                <w:color w:val="000000"/>
                <w:sz w:val="21"/>
                <w:szCs w:val="21"/>
              </w:rPr>
            </w:pPr>
            <w:r w:rsidRPr="009A7AF7">
              <w:rPr>
                <w:rFonts w:asciiTheme="majorHAnsi" w:hAnsiTheme="majorHAnsi" w:cstheme="majorHAnsi"/>
                <w:color w:val="000000"/>
                <w:sz w:val="21"/>
                <w:szCs w:val="21"/>
              </w:rPr>
              <w:t>John Sealy Annex, 7:30 p.m., lasting one to three hours</w:t>
            </w:r>
          </w:p>
          <w:p w14:paraId="3DFDE6BC" w14:textId="77777777" w:rsidR="004452C5" w:rsidRPr="009A7AF7" w:rsidRDefault="004452C5" w:rsidP="004452C5">
            <w:pPr>
              <w:ind w:left="360"/>
              <w:rPr>
                <w:rFonts w:asciiTheme="majorHAnsi" w:hAnsiTheme="majorHAnsi" w:cstheme="majorHAnsi"/>
                <w:color w:val="000000"/>
                <w:sz w:val="21"/>
                <w:szCs w:val="21"/>
              </w:rPr>
            </w:pPr>
            <w:r w:rsidRPr="009A7AF7">
              <w:rPr>
                <w:rFonts w:asciiTheme="majorHAnsi" w:hAnsiTheme="majorHAnsi" w:cstheme="majorHAnsi"/>
                <w:color w:val="000000"/>
                <w:sz w:val="21"/>
                <w:szCs w:val="21"/>
              </w:rPr>
              <w:t> </w:t>
            </w:r>
          </w:p>
          <w:p w14:paraId="5089939C" w14:textId="77777777" w:rsidR="004452C5" w:rsidRPr="009A7AF7" w:rsidRDefault="004452C5" w:rsidP="004452C5">
            <w:pPr>
              <w:ind w:left="360"/>
              <w:rPr>
                <w:rFonts w:asciiTheme="majorHAnsi" w:hAnsiTheme="majorHAnsi" w:cstheme="majorHAnsi"/>
                <w:b/>
                <w:bCs/>
                <w:color w:val="000000"/>
                <w:sz w:val="21"/>
                <w:szCs w:val="21"/>
              </w:rPr>
            </w:pPr>
            <w:r w:rsidRPr="009A7AF7">
              <w:rPr>
                <w:rFonts w:asciiTheme="majorHAnsi" w:hAnsiTheme="majorHAnsi" w:cstheme="majorHAnsi"/>
                <w:b/>
                <w:bCs/>
                <w:color w:val="000000"/>
                <w:sz w:val="21"/>
                <w:szCs w:val="21"/>
              </w:rPr>
              <w:t>October 27</w:t>
            </w:r>
          </w:p>
          <w:p w14:paraId="48F0B54B" w14:textId="77777777" w:rsidR="004452C5" w:rsidRPr="009A7AF7" w:rsidRDefault="004452C5" w:rsidP="004452C5">
            <w:pPr>
              <w:pStyle w:val="ListParagraph"/>
              <w:numPr>
                <w:ilvl w:val="0"/>
                <w:numId w:val="18"/>
              </w:numPr>
              <w:rPr>
                <w:rFonts w:asciiTheme="majorHAnsi" w:hAnsiTheme="majorHAnsi" w:cstheme="majorHAnsi"/>
                <w:color w:val="000000"/>
                <w:sz w:val="21"/>
                <w:szCs w:val="21"/>
              </w:rPr>
            </w:pPr>
            <w:r w:rsidRPr="009A7AF7">
              <w:rPr>
                <w:rFonts w:asciiTheme="majorHAnsi" w:hAnsiTheme="majorHAnsi" w:cstheme="majorHAnsi"/>
                <w:color w:val="000000"/>
                <w:sz w:val="21"/>
                <w:szCs w:val="21"/>
              </w:rPr>
              <w:t>McCullough Building, 7 a.m., lasting up to 12 hours</w:t>
            </w:r>
          </w:p>
          <w:p w14:paraId="5567CE1E" w14:textId="77777777" w:rsidR="004452C5" w:rsidRPr="009A7AF7" w:rsidRDefault="004452C5" w:rsidP="004452C5">
            <w:pPr>
              <w:pStyle w:val="ListParagraph"/>
              <w:numPr>
                <w:ilvl w:val="0"/>
                <w:numId w:val="14"/>
              </w:numPr>
              <w:spacing w:before="100" w:beforeAutospacing="1"/>
              <w:rPr>
                <w:rFonts w:asciiTheme="majorHAnsi" w:hAnsiTheme="majorHAnsi" w:cstheme="majorHAnsi"/>
                <w:color w:val="000000"/>
                <w:sz w:val="21"/>
                <w:szCs w:val="21"/>
              </w:rPr>
            </w:pPr>
            <w:r w:rsidRPr="009A7AF7">
              <w:rPr>
                <w:rFonts w:asciiTheme="majorHAnsi" w:hAnsiTheme="majorHAnsi" w:cstheme="majorHAnsi"/>
                <w:color w:val="000000"/>
                <w:sz w:val="21"/>
                <w:szCs w:val="21"/>
              </w:rPr>
              <w:t>John Sealy Annex, 7 a.m., lasting three to five hours</w:t>
            </w:r>
          </w:p>
          <w:p w14:paraId="0A5B46DE" w14:textId="77777777" w:rsidR="004452C5" w:rsidRPr="009A7AF7" w:rsidRDefault="004452C5" w:rsidP="004452C5">
            <w:pPr>
              <w:ind w:left="360"/>
              <w:rPr>
                <w:rFonts w:asciiTheme="majorHAnsi" w:hAnsiTheme="majorHAnsi" w:cstheme="majorHAnsi"/>
                <w:color w:val="000000"/>
                <w:sz w:val="21"/>
                <w:szCs w:val="21"/>
              </w:rPr>
            </w:pPr>
            <w:r w:rsidRPr="009A7AF7">
              <w:rPr>
                <w:rFonts w:asciiTheme="majorHAnsi" w:hAnsiTheme="majorHAnsi" w:cstheme="majorHAnsi"/>
                <w:color w:val="000000"/>
                <w:sz w:val="21"/>
                <w:szCs w:val="21"/>
              </w:rPr>
              <w:t> </w:t>
            </w:r>
          </w:p>
          <w:p w14:paraId="6ABA70B0" w14:textId="77777777" w:rsidR="004452C5" w:rsidRPr="009A7AF7" w:rsidRDefault="004452C5" w:rsidP="004452C5">
            <w:pPr>
              <w:ind w:left="360"/>
              <w:rPr>
                <w:rFonts w:asciiTheme="majorHAnsi" w:hAnsiTheme="majorHAnsi" w:cstheme="majorHAnsi"/>
                <w:b/>
                <w:bCs/>
                <w:color w:val="000000"/>
                <w:sz w:val="21"/>
                <w:szCs w:val="21"/>
              </w:rPr>
            </w:pPr>
            <w:r w:rsidRPr="009A7AF7">
              <w:rPr>
                <w:rFonts w:asciiTheme="majorHAnsi" w:hAnsiTheme="majorHAnsi" w:cstheme="majorHAnsi"/>
                <w:b/>
                <w:bCs/>
                <w:color w:val="000000"/>
                <w:sz w:val="21"/>
                <w:szCs w:val="21"/>
              </w:rPr>
              <w:t>October 29</w:t>
            </w:r>
          </w:p>
          <w:p w14:paraId="0D81F911" w14:textId="77777777" w:rsidR="004452C5" w:rsidRPr="009A7AF7" w:rsidRDefault="004452C5" w:rsidP="004452C5">
            <w:pPr>
              <w:pStyle w:val="ListParagraph"/>
              <w:numPr>
                <w:ilvl w:val="0"/>
                <w:numId w:val="14"/>
              </w:numPr>
              <w:rPr>
                <w:rFonts w:asciiTheme="majorHAnsi" w:hAnsiTheme="majorHAnsi" w:cstheme="majorHAnsi"/>
                <w:color w:val="000000"/>
                <w:sz w:val="21"/>
                <w:szCs w:val="21"/>
              </w:rPr>
            </w:pPr>
            <w:r w:rsidRPr="009A7AF7">
              <w:rPr>
                <w:rFonts w:asciiTheme="majorHAnsi" w:hAnsiTheme="majorHAnsi" w:cstheme="majorHAnsi"/>
                <w:color w:val="000000"/>
                <w:sz w:val="21"/>
                <w:szCs w:val="21"/>
              </w:rPr>
              <w:t>John Sealy Annex, 6 p.m. to 2 a.m., rolling outages throughout the building</w:t>
            </w:r>
          </w:p>
          <w:p w14:paraId="4E3CAE95" w14:textId="77777777" w:rsidR="004452C5" w:rsidRPr="009A7AF7" w:rsidRDefault="004452C5" w:rsidP="004452C5">
            <w:pPr>
              <w:rPr>
                <w:rFonts w:asciiTheme="majorHAnsi" w:hAnsiTheme="majorHAnsi" w:cstheme="majorHAnsi"/>
                <w:color w:val="000000"/>
                <w:sz w:val="21"/>
                <w:szCs w:val="21"/>
              </w:rPr>
            </w:pPr>
            <w:r w:rsidRPr="009A7AF7">
              <w:rPr>
                <w:rFonts w:asciiTheme="majorHAnsi" w:hAnsiTheme="majorHAnsi" w:cstheme="majorHAnsi"/>
                <w:color w:val="000000"/>
                <w:sz w:val="21"/>
                <w:szCs w:val="21"/>
              </w:rPr>
              <w:t> </w:t>
            </w:r>
          </w:p>
          <w:p w14:paraId="090266D2" w14:textId="77777777" w:rsidR="004452C5" w:rsidRPr="009A7AF7" w:rsidRDefault="004452C5" w:rsidP="004452C5">
            <w:pPr>
              <w:rPr>
                <w:rFonts w:asciiTheme="majorHAnsi" w:hAnsiTheme="majorHAnsi" w:cstheme="majorHAnsi"/>
                <w:color w:val="000000"/>
                <w:sz w:val="21"/>
                <w:szCs w:val="21"/>
              </w:rPr>
            </w:pPr>
            <w:r w:rsidRPr="009A7AF7">
              <w:rPr>
                <w:rFonts w:asciiTheme="majorHAnsi" w:hAnsiTheme="majorHAnsi" w:cstheme="majorHAnsi"/>
                <w:color w:val="000000"/>
                <w:sz w:val="21"/>
                <w:szCs w:val="21"/>
              </w:rPr>
              <w:t>Leadership teams of affected areas were contacted directly regarding the necessary precautions to limit the impact on business operations. For questions or concerns, please contact Property Services at </w:t>
            </w:r>
            <w:hyperlink r:id="rId23" w:history="1">
              <w:r w:rsidRPr="009A7AF7">
                <w:rPr>
                  <w:rFonts w:asciiTheme="majorHAnsi" w:hAnsiTheme="majorHAnsi" w:cstheme="majorHAnsi"/>
                  <w:color w:val="FF0000"/>
                  <w:sz w:val="21"/>
                  <w:szCs w:val="21"/>
                  <w:u w:val="single"/>
                </w:rPr>
                <w:t>ebtucker@utmb.edu</w:t>
              </w:r>
            </w:hyperlink>
            <w:r w:rsidRPr="009A7AF7">
              <w:rPr>
                <w:rFonts w:asciiTheme="majorHAnsi" w:hAnsiTheme="majorHAnsi" w:cstheme="majorHAnsi"/>
                <w:color w:val="000000"/>
                <w:sz w:val="21"/>
                <w:szCs w:val="21"/>
              </w:rPr>
              <w:t>.</w:t>
            </w:r>
          </w:p>
          <w:p w14:paraId="7D904AB6" w14:textId="77777777" w:rsidR="00BA56A1" w:rsidRDefault="00BA56A1" w:rsidP="00A608B5">
            <w:pPr>
              <w:rPr>
                <w:rFonts w:ascii="Calibri Light" w:hAnsi="Calibri Light" w:cs="Calibri Light"/>
                <w:b/>
              </w:rPr>
            </w:pPr>
          </w:p>
          <w:p w14:paraId="126CA8DD" w14:textId="77777777" w:rsidR="00BA56A1" w:rsidRDefault="00BA56A1" w:rsidP="00A608B5">
            <w:pPr>
              <w:rPr>
                <w:rFonts w:ascii="Calibri Light" w:hAnsi="Calibri Light" w:cs="Calibri Light"/>
                <w:b/>
              </w:rPr>
            </w:pPr>
          </w:p>
          <w:p w14:paraId="6D96D45D" w14:textId="77777777" w:rsidR="00BA56A1" w:rsidRDefault="00BA56A1" w:rsidP="00A608B5">
            <w:pPr>
              <w:rPr>
                <w:rFonts w:ascii="Calibri Light" w:hAnsi="Calibri Light" w:cs="Calibri Light"/>
                <w:b/>
              </w:rPr>
            </w:pPr>
          </w:p>
          <w:p w14:paraId="4E5DE8D3" w14:textId="77777777" w:rsidR="00BA56A1" w:rsidRDefault="00BA56A1" w:rsidP="00A608B5">
            <w:pPr>
              <w:rPr>
                <w:rFonts w:ascii="Calibri Light" w:hAnsi="Calibri Light" w:cs="Calibri Light"/>
                <w:b/>
              </w:rPr>
            </w:pPr>
          </w:p>
          <w:p w14:paraId="46F612FE" w14:textId="313D2469" w:rsidR="00E170C3" w:rsidRPr="00E170C3" w:rsidRDefault="00A608B5" w:rsidP="001275F9">
            <w:pPr>
              <w:spacing w:before="120"/>
              <w:rPr>
                <w:rFonts w:ascii="Calibri Light" w:hAnsi="Calibri Light" w:cs="Calibri Light"/>
                <w:color w:val="000000"/>
                <w:sz w:val="21"/>
                <w:szCs w:val="21"/>
              </w:rPr>
            </w:pPr>
            <w:r>
              <w:rPr>
                <w:rFonts w:asciiTheme="majorHAnsi" w:hAnsiTheme="majorHAnsi"/>
                <w:b/>
              </w:rPr>
              <w:t xml:space="preserve">     </w:t>
            </w:r>
          </w:p>
          <w:p w14:paraId="18380013" w14:textId="37D9268D" w:rsidR="00A608B5" w:rsidRPr="001275F9" w:rsidRDefault="00E170C3" w:rsidP="001275F9">
            <w:pPr>
              <w:rPr>
                <w:rFonts w:ascii="Calibri Light" w:hAnsi="Calibri Light" w:cs="Calibri Light"/>
                <w:color w:val="000000"/>
                <w:sz w:val="21"/>
                <w:szCs w:val="21"/>
              </w:rPr>
            </w:pPr>
            <w:r w:rsidRPr="00E170C3">
              <w:rPr>
                <w:rFonts w:ascii="Calibri Light" w:hAnsi="Calibri Light" w:cs="Calibri Light"/>
                <w:bCs/>
                <w:color w:val="000000"/>
                <w:sz w:val="21"/>
                <w:szCs w:val="21"/>
              </w:rPr>
              <w:t> </w:t>
            </w:r>
          </w:p>
        </w:tc>
      </w:tr>
      <w:tr w:rsidR="00824F3C" w14:paraId="09FE0D10" w14:textId="77777777" w:rsidTr="002E4D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0"/>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0C2FD79E" w14:textId="46785B22" w:rsidR="00F931C3" w:rsidRDefault="00A76EA3" w:rsidP="00102C77">
            <w:pPr>
              <w:rPr>
                <w:rFonts w:ascii="Calibri Light" w:hAnsi="Calibri Light" w:cs="Calibri Light"/>
                <w:sz w:val="21"/>
                <w:szCs w:val="21"/>
              </w:rPr>
            </w:pPr>
            <w:r w:rsidRPr="00A76EA3">
              <w:rPr>
                <w:rFonts w:ascii="Calibri Light" w:hAnsi="Calibri Light" w:cs="Calibri Light"/>
                <w:color w:val="000000"/>
                <w:sz w:val="21"/>
                <w:szCs w:val="21"/>
              </w:rPr>
              <w:t>UTMB is well-regarded locally, across the region and throughout the nation for providing exemplary patient care, conducting groundbreaking and life-saving research and educating the next generation of health care professionals. It’s also a highly sought-after place of employment. From September 2017 to August 2018, UTMB’s Human Resources received 119,304 employment applications—the equivalent to more than 325 every day. These applicants were seeking to join the 13,200 employees who already comprise our workforce and are making a difference improving health and lives in the communities we serve.</w:t>
            </w:r>
          </w:p>
          <w:p w14:paraId="2C2C1850" w14:textId="20A0C397" w:rsidR="00F931C3" w:rsidRDefault="00F931C3" w:rsidP="00F931C3">
            <w:pPr>
              <w:rPr>
                <w:rFonts w:ascii="Arial" w:hAnsi="Arial" w:cs="Arial"/>
                <w:b/>
                <w:bCs/>
                <w:color w:val="1F497D"/>
              </w:rPr>
            </w:pPr>
            <w:r>
              <w:rPr>
                <w:rFonts w:asciiTheme="majorHAnsi" w:hAnsiTheme="majorHAnsi"/>
                <w:noProof/>
                <w:sz w:val="20"/>
              </w:rPr>
              <w:lastRenderedPageBreak/>
              <w:drawing>
                <wp:inline distT="0" distB="0" distL="0" distR="0" wp14:anchorId="3C48353A" wp14:editId="50A52A1D">
                  <wp:extent cx="266700" cy="2273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Pr>
                <w:rFonts w:ascii="Arial" w:hAnsi="Arial" w:cs="Arial"/>
                <w:b/>
                <w:bCs/>
                <w:color w:val="000000"/>
              </w:rPr>
              <w:t xml:space="preserve"> </w:t>
            </w:r>
            <w:r w:rsidRPr="00F05266">
              <w:rPr>
                <w:rFonts w:ascii="Calibri" w:hAnsi="Calibri" w:cs="Calibri"/>
                <w:b/>
                <w:bCs/>
                <w:color w:val="000000"/>
              </w:rPr>
              <w:t>The Joint Commission Question</w:t>
            </w:r>
            <w:r w:rsidR="007E2AB7">
              <w:rPr>
                <w:rFonts w:ascii="Calibri" w:hAnsi="Calibri" w:cs="Calibri"/>
                <w:b/>
                <w:bCs/>
                <w:color w:val="000000"/>
              </w:rPr>
              <w:t>s</w:t>
            </w:r>
            <w:r w:rsidRPr="00F05266">
              <w:rPr>
                <w:rStyle w:val="apple-converted-space"/>
                <w:rFonts w:ascii="Calibri" w:hAnsi="Calibri" w:cs="Calibri"/>
                <w:b/>
                <w:bCs/>
                <w:color w:val="000000"/>
              </w:rPr>
              <w:t> </w:t>
            </w:r>
            <w:r w:rsidRPr="00F05266">
              <w:rPr>
                <w:rFonts w:ascii="Calibri" w:hAnsi="Calibri" w:cs="Calibri"/>
                <w:b/>
                <w:bCs/>
                <w:color w:val="000000"/>
              </w:rPr>
              <w:t>of the Week</w:t>
            </w:r>
            <w:r w:rsidR="007E2AB7">
              <w:rPr>
                <w:rFonts w:ascii="Calibri" w:hAnsi="Calibri" w:cs="Calibri"/>
                <w:b/>
                <w:bCs/>
                <w:color w:val="000000"/>
              </w:rPr>
              <w:t>:</w:t>
            </w:r>
          </w:p>
          <w:p w14:paraId="65F3E1F7" w14:textId="0F920CBC" w:rsidR="00102C4D" w:rsidRPr="00102C4D" w:rsidRDefault="00800758" w:rsidP="00102C4D">
            <w:pPr>
              <w:rPr>
                <w:rFonts w:ascii="Calibri Light" w:hAnsi="Calibri Light" w:cs="Calibri Light"/>
                <w:sz w:val="21"/>
                <w:szCs w:val="21"/>
              </w:rPr>
            </w:pPr>
            <w:r>
              <w:rPr>
                <w:rFonts w:ascii="Calibri Light" w:hAnsi="Calibri Light" w:cs="Calibri Light"/>
                <w:sz w:val="21"/>
                <w:szCs w:val="21"/>
              </w:rPr>
              <w:br/>
            </w:r>
            <w:r w:rsidR="00102C4D" w:rsidRPr="00102C4D">
              <w:rPr>
                <w:rFonts w:ascii="Calibri Light" w:hAnsi="Calibri Light" w:cs="Calibri Light"/>
                <w:b/>
                <w:sz w:val="21"/>
                <w:szCs w:val="21"/>
              </w:rPr>
              <w:t>Q:</w:t>
            </w:r>
            <w:r w:rsidR="00102C4D" w:rsidRPr="00102C4D">
              <w:rPr>
                <w:rFonts w:ascii="Calibri Light" w:hAnsi="Calibri Light" w:cs="Calibri Light"/>
                <w:sz w:val="21"/>
                <w:szCs w:val="21"/>
              </w:rPr>
              <w:t xml:space="preserve"> What is the best thing I can do to prepare for the accreditation survey?</w:t>
            </w:r>
          </w:p>
          <w:p w14:paraId="5830A50F" w14:textId="45A1303D" w:rsidR="00102C4D" w:rsidRPr="00102C4D" w:rsidRDefault="00102C4D" w:rsidP="00102C4D">
            <w:pPr>
              <w:rPr>
                <w:rFonts w:ascii="Calibri Light" w:hAnsi="Calibri Light" w:cs="Calibri Light"/>
                <w:sz w:val="21"/>
                <w:szCs w:val="21"/>
              </w:rPr>
            </w:pPr>
            <w:r w:rsidRPr="00102C4D">
              <w:rPr>
                <w:rFonts w:ascii="Calibri Light" w:hAnsi="Calibri Light" w:cs="Calibri Light"/>
                <w:b/>
                <w:sz w:val="21"/>
                <w:szCs w:val="21"/>
              </w:rPr>
              <w:t>A:</w:t>
            </w:r>
            <w:r w:rsidRPr="00102C4D">
              <w:rPr>
                <w:rFonts w:ascii="Calibri Light" w:hAnsi="Calibri Light" w:cs="Calibri Light"/>
                <w:sz w:val="21"/>
                <w:szCs w:val="21"/>
              </w:rPr>
              <w:t xml:space="preserve"> Continuous survey readiness. We must have ongoing compliance, regardless of our survey timeline, in which we follow practices and policies that align with TJC standards. In addition, our processes and practices must support a Culture of Safety in which patient safety and high-quality care are always our No. 1 priority. The following related Continual Readiness documents may be downloaded from UTMB’s Joint Commission Preparedness website at </w:t>
            </w:r>
            <w:hyperlink r:id="rId24" w:history="1">
              <w:r w:rsidRPr="00102C4D">
                <w:rPr>
                  <w:rStyle w:val="Hyperlink"/>
                  <w:rFonts w:ascii="Calibri Light" w:hAnsi="Calibri Light" w:cs="Calibri Light"/>
                  <w:sz w:val="21"/>
                  <w:szCs w:val="21"/>
                </w:rPr>
                <w:t>intranet.utmb.edu/qhs/TheJointCommission</w:t>
              </w:r>
            </w:hyperlink>
            <w:r w:rsidRPr="00102C4D">
              <w:rPr>
                <w:rFonts w:ascii="Calibri Light" w:hAnsi="Calibri Light" w:cs="Calibri Light"/>
                <w:sz w:val="21"/>
                <w:szCs w:val="21"/>
              </w:rPr>
              <w:t>:</w:t>
            </w:r>
            <w:r>
              <w:rPr>
                <w:rFonts w:ascii="Calibri Light" w:hAnsi="Calibri Light" w:cs="Calibri Light"/>
                <w:sz w:val="21"/>
                <w:szCs w:val="21"/>
              </w:rPr>
              <w:br/>
            </w:r>
          </w:p>
          <w:p w14:paraId="5D39129B" w14:textId="77777777" w:rsidR="00102C4D" w:rsidRPr="00102C4D" w:rsidRDefault="00102C4D" w:rsidP="00102C4D">
            <w:pPr>
              <w:pStyle w:val="ListParagraph"/>
              <w:numPr>
                <w:ilvl w:val="0"/>
                <w:numId w:val="14"/>
              </w:numPr>
              <w:rPr>
                <w:rFonts w:ascii="Calibri Light" w:hAnsi="Calibri Light" w:cs="Calibri Light"/>
                <w:sz w:val="21"/>
                <w:szCs w:val="21"/>
              </w:rPr>
            </w:pPr>
            <w:r w:rsidRPr="00102C4D">
              <w:rPr>
                <w:rFonts w:ascii="Calibri Light" w:hAnsi="Calibri Light" w:cs="Calibri Light"/>
                <w:sz w:val="21"/>
                <w:szCs w:val="21"/>
              </w:rPr>
              <w:t xml:space="preserve">Continual Readiness Information Sheet: </w:t>
            </w:r>
            <w:hyperlink r:id="rId25" w:history="1">
              <w:r w:rsidRPr="00102C4D">
                <w:rPr>
                  <w:rStyle w:val="Hyperlink"/>
                  <w:rFonts w:ascii="Calibri Light" w:hAnsi="Calibri Light" w:cs="Calibri Light"/>
                  <w:sz w:val="21"/>
                  <w:szCs w:val="21"/>
                </w:rPr>
                <w:t>https://utmb.us/2w0</w:t>
              </w:r>
            </w:hyperlink>
            <w:r w:rsidRPr="00102C4D">
              <w:rPr>
                <w:rFonts w:ascii="Calibri Light" w:hAnsi="Calibri Light" w:cs="Calibri Light"/>
                <w:sz w:val="21"/>
                <w:szCs w:val="21"/>
              </w:rPr>
              <w:t xml:space="preserve">   </w:t>
            </w:r>
          </w:p>
          <w:p w14:paraId="718B9C32" w14:textId="77777777" w:rsidR="00102C4D" w:rsidRPr="00102C4D" w:rsidRDefault="00102C4D" w:rsidP="00102C4D">
            <w:pPr>
              <w:pStyle w:val="ListParagraph"/>
              <w:numPr>
                <w:ilvl w:val="0"/>
                <w:numId w:val="14"/>
              </w:numPr>
              <w:rPr>
                <w:rFonts w:ascii="Calibri Light" w:hAnsi="Calibri Light" w:cs="Calibri Light"/>
                <w:sz w:val="21"/>
                <w:szCs w:val="21"/>
              </w:rPr>
            </w:pPr>
            <w:r w:rsidRPr="00102C4D">
              <w:rPr>
                <w:rFonts w:ascii="Calibri Light" w:hAnsi="Calibri Light" w:cs="Calibri Light"/>
                <w:sz w:val="21"/>
                <w:szCs w:val="21"/>
              </w:rPr>
              <w:t xml:space="preserve">Environmental Preparedness Checklist: </w:t>
            </w:r>
            <w:hyperlink r:id="rId26" w:history="1">
              <w:r w:rsidRPr="00102C4D">
                <w:rPr>
                  <w:rStyle w:val="Hyperlink"/>
                  <w:rFonts w:ascii="Calibri Light" w:hAnsi="Calibri Light" w:cs="Calibri Light"/>
                  <w:sz w:val="21"/>
                  <w:szCs w:val="21"/>
                </w:rPr>
                <w:t>https://utmb.us/30m</w:t>
              </w:r>
            </w:hyperlink>
            <w:r w:rsidRPr="00102C4D">
              <w:rPr>
                <w:rFonts w:ascii="Calibri Light" w:hAnsi="Calibri Light" w:cs="Calibri Light"/>
                <w:sz w:val="21"/>
                <w:szCs w:val="21"/>
              </w:rPr>
              <w:t xml:space="preserve">   </w:t>
            </w:r>
          </w:p>
          <w:p w14:paraId="13F42CD8" w14:textId="77777777" w:rsidR="00102C4D" w:rsidRPr="00102C4D" w:rsidRDefault="00102C4D" w:rsidP="00102C4D">
            <w:pPr>
              <w:pStyle w:val="ListParagraph"/>
              <w:numPr>
                <w:ilvl w:val="0"/>
                <w:numId w:val="14"/>
              </w:numPr>
              <w:rPr>
                <w:rFonts w:ascii="Calibri Light" w:hAnsi="Calibri Light" w:cs="Calibri Light"/>
                <w:sz w:val="21"/>
                <w:szCs w:val="21"/>
              </w:rPr>
            </w:pPr>
            <w:r w:rsidRPr="00102C4D">
              <w:rPr>
                <w:rFonts w:ascii="Calibri Light" w:hAnsi="Calibri Light" w:cs="Calibri Light"/>
                <w:sz w:val="21"/>
                <w:szCs w:val="21"/>
              </w:rPr>
              <w:t xml:space="preserve">TJC Survey Tracer Preparation: </w:t>
            </w:r>
            <w:hyperlink r:id="rId27" w:history="1">
              <w:r w:rsidRPr="00102C4D">
                <w:rPr>
                  <w:rStyle w:val="Hyperlink"/>
                  <w:rFonts w:ascii="Calibri Light" w:hAnsi="Calibri Light" w:cs="Calibri Light"/>
                  <w:sz w:val="21"/>
                  <w:szCs w:val="21"/>
                </w:rPr>
                <w:t>https://utmb.us/30n</w:t>
              </w:r>
            </w:hyperlink>
            <w:r w:rsidRPr="00102C4D">
              <w:rPr>
                <w:rFonts w:ascii="Calibri Light" w:hAnsi="Calibri Light" w:cs="Calibri Light"/>
                <w:sz w:val="21"/>
                <w:szCs w:val="21"/>
              </w:rPr>
              <w:t xml:space="preserve">   </w:t>
            </w:r>
          </w:p>
          <w:p w14:paraId="1969058E" w14:textId="77777777" w:rsidR="00102C4D" w:rsidRPr="00102C4D" w:rsidRDefault="00102C4D" w:rsidP="00102C4D">
            <w:pPr>
              <w:pStyle w:val="ListParagraph"/>
              <w:numPr>
                <w:ilvl w:val="0"/>
                <w:numId w:val="14"/>
              </w:numPr>
              <w:rPr>
                <w:rFonts w:ascii="Calibri Light" w:hAnsi="Calibri Light" w:cs="Calibri Light"/>
                <w:sz w:val="21"/>
                <w:szCs w:val="21"/>
              </w:rPr>
            </w:pPr>
            <w:r w:rsidRPr="00102C4D">
              <w:rPr>
                <w:rFonts w:ascii="Calibri Light" w:hAnsi="Calibri Light" w:cs="Calibri Light"/>
                <w:sz w:val="21"/>
                <w:szCs w:val="21"/>
              </w:rPr>
              <w:t xml:space="preserve">Highlights &amp; Key Talking Points: </w:t>
            </w:r>
            <w:hyperlink r:id="rId28" w:history="1">
              <w:r w:rsidRPr="00102C4D">
                <w:rPr>
                  <w:rStyle w:val="Hyperlink"/>
                  <w:rFonts w:ascii="Calibri Light" w:hAnsi="Calibri Light" w:cs="Calibri Light"/>
                  <w:sz w:val="21"/>
                  <w:szCs w:val="21"/>
                </w:rPr>
                <w:t>https://utmb.us/30o</w:t>
              </w:r>
            </w:hyperlink>
            <w:r w:rsidRPr="00102C4D">
              <w:rPr>
                <w:rFonts w:ascii="Calibri Light" w:hAnsi="Calibri Light" w:cs="Calibri Light"/>
                <w:sz w:val="21"/>
                <w:szCs w:val="21"/>
              </w:rPr>
              <w:t xml:space="preserve">   </w:t>
            </w:r>
          </w:p>
          <w:p w14:paraId="6D06DD11" w14:textId="77777777" w:rsidR="00102C4D" w:rsidRPr="00102C4D" w:rsidRDefault="00102C4D" w:rsidP="00102C4D">
            <w:pPr>
              <w:rPr>
                <w:rFonts w:ascii="Calibri Light" w:hAnsi="Calibri Light" w:cs="Calibri Light"/>
                <w:sz w:val="21"/>
                <w:szCs w:val="21"/>
              </w:rPr>
            </w:pPr>
          </w:p>
          <w:p w14:paraId="3B5BD621" w14:textId="77777777" w:rsidR="00102C4D" w:rsidRPr="00102C4D" w:rsidRDefault="00102C4D" w:rsidP="00102C4D">
            <w:pPr>
              <w:rPr>
                <w:rFonts w:ascii="Calibri Light" w:hAnsi="Calibri Light" w:cs="Calibri Light"/>
                <w:sz w:val="21"/>
                <w:szCs w:val="21"/>
              </w:rPr>
            </w:pPr>
            <w:r w:rsidRPr="00102C4D">
              <w:rPr>
                <w:rFonts w:ascii="Calibri Light" w:hAnsi="Calibri Light" w:cs="Calibri Light"/>
                <w:sz w:val="21"/>
                <w:szCs w:val="21"/>
              </w:rPr>
              <w:t xml:space="preserve"> </w:t>
            </w:r>
          </w:p>
          <w:p w14:paraId="4D327AB1" w14:textId="77777777" w:rsidR="00102C4D" w:rsidRPr="00102C4D" w:rsidRDefault="00102C4D" w:rsidP="00102C4D">
            <w:pPr>
              <w:rPr>
                <w:rFonts w:ascii="Calibri Light" w:hAnsi="Calibri Light" w:cs="Calibri Light"/>
                <w:sz w:val="21"/>
                <w:szCs w:val="21"/>
              </w:rPr>
            </w:pPr>
            <w:r w:rsidRPr="00102C4D">
              <w:rPr>
                <w:rFonts w:ascii="Calibri Light" w:hAnsi="Calibri Light" w:cs="Calibri Light"/>
                <w:b/>
                <w:sz w:val="21"/>
                <w:szCs w:val="21"/>
              </w:rPr>
              <w:t>Q:</w:t>
            </w:r>
            <w:r w:rsidRPr="00102C4D">
              <w:rPr>
                <w:rFonts w:ascii="Calibri Light" w:hAnsi="Calibri Light" w:cs="Calibri Light"/>
                <w:sz w:val="21"/>
                <w:szCs w:val="21"/>
              </w:rPr>
              <w:t xml:space="preserve"> What do I do when I hear that Joint Commission surveyors will be on-site?</w:t>
            </w:r>
          </w:p>
          <w:p w14:paraId="2499B5D0" w14:textId="04700E81" w:rsidR="00102C4D" w:rsidRPr="00102C4D" w:rsidRDefault="00102C4D" w:rsidP="00102C4D">
            <w:pPr>
              <w:rPr>
                <w:rFonts w:ascii="Calibri Light" w:hAnsi="Calibri Light" w:cs="Calibri Light"/>
                <w:sz w:val="21"/>
                <w:szCs w:val="21"/>
              </w:rPr>
            </w:pPr>
            <w:r w:rsidRPr="00102C4D">
              <w:rPr>
                <w:rFonts w:ascii="Calibri Light" w:hAnsi="Calibri Light" w:cs="Calibri Light"/>
                <w:b/>
                <w:sz w:val="21"/>
                <w:szCs w:val="21"/>
              </w:rPr>
              <w:t>A:</w:t>
            </w:r>
            <w:r w:rsidRPr="00102C4D">
              <w:rPr>
                <w:rFonts w:ascii="Calibri Light" w:hAnsi="Calibri Light" w:cs="Calibri Light"/>
                <w:sz w:val="21"/>
                <w:szCs w:val="21"/>
              </w:rPr>
              <w:t xml:space="preserve"> Tour units/clinics to ensure they meet compliance standards, are neat and secure and the staff is aware of the survey. Please view the “Last-Minute Checklists” for Inpatient and Ambulatory areas that are available on UTMB’s Joint Commission Preparedness website.</w:t>
            </w:r>
            <w:r>
              <w:rPr>
                <w:rFonts w:ascii="Calibri Light" w:hAnsi="Calibri Light" w:cs="Calibri Light"/>
                <w:sz w:val="21"/>
                <w:szCs w:val="21"/>
              </w:rPr>
              <w:br/>
            </w:r>
          </w:p>
          <w:p w14:paraId="37E0BA6A" w14:textId="77777777" w:rsidR="00102C4D" w:rsidRPr="00102C4D" w:rsidRDefault="00102C4D" w:rsidP="00102C4D">
            <w:pPr>
              <w:pStyle w:val="ListParagraph"/>
              <w:numPr>
                <w:ilvl w:val="0"/>
                <w:numId w:val="20"/>
              </w:numPr>
              <w:rPr>
                <w:rFonts w:ascii="Calibri Light" w:hAnsi="Calibri Light" w:cs="Calibri Light"/>
                <w:sz w:val="21"/>
                <w:szCs w:val="21"/>
              </w:rPr>
            </w:pPr>
            <w:r w:rsidRPr="00102C4D">
              <w:rPr>
                <w:rFonts w:ascii="Calibri Light" w:hAnsi="Calibri Light" w:cs="Calibri Light"/>
                <w:sz w:val="21"/>
                <w:szCs w:val="21"/>
              </w:rPr>
              <w:t xml:space="preserve">Inpatient Last-Minute Checklist: </w:t>
            </w:r>
            <w:hyperlink r:id="rId29" w:history="1">
              <w:r w:rsidRPr="00102C4D">
                <w:rPr>
                  <w:rStyle w:val="Hyperlink"/>
                  <w:rFonts w:ascii="Calibri Light" w:hAnsi="Calibri Light" w:cs="Calibri Light"/>
                  <w:sz w:val="21"/>
                  <w:szCs w:val="21"/>
                </w:rPr>
                <w:t xml:space="preserve">https://utmb.us/30r </w:t>
              </w:r>
            </w:hyperlink>
            <w:r w:rsidRPr="00102C4D">
              <w:rPr>
                <w:rFonts w:ascii="Calibri Light" w:hAnsi="Calibri Light" w:cs="Calibri Light"/>
                <w:sz w:val="21"/>
                <w:szCs w:val="21"/>
              </w:rPr>
              <w:t xml:space="preserve">    </w:t>
            </w:r>
          </w:p>
          <w:p w14:paraId="226F8AC9" w14:textId="435C43C8" w:rsidR="00F931C3" w:rsidRPr="00102C4D" w:rsidRDefault="00102C4D" w:rsidP="00102C4D">
            <w:pPr>
              <w:pStyle w:val="ListParagraph"/>
              <w:numPr>
                <w:ilvl w:val="0"/>
                <w:numId w:val="20"/>
              </w:numPr>
              <w:rPr>
                <w:rFonts w:ascii="Calibri Light" w:hAnsi="Calibri Light" w:cs="Calibri Light"/>
                <w:sz w:val="21"/>
                <w:szCs w:val="21"/>
              </w:rPr>
            </w:pPr>
            <w:r w:rsidRPr="00102C4D">
              <w:rPr>
                <w:rFonts w:ascii="Calibri Light" w:hAnsi="Calibri Light" w:cs="Calibri Light"/>
                <w:sz w:val="21"/>
                <w:szCs w:val="21"/>
              </w:rPr>
              <w:t xml:space="preserve">Ambulatory Last-Minute Checklist: </w:t>
            </w:r>
            <w:hyperlink r:id="rId30" w:history="1">
              <w:r w:rsidRPr="00102C4D">
                <w:rPr>
                  <w:rStyle w:val="Hyperlink"/>
                  <w:rFonts w:ascii="Calibri Light" w:hAnsi="Calibri Light" w:cs="Calibri Light"/>
                  <w:sz w:val="21"/>
                  <w:szCs w:val="21"/>
                </w:rPr>
                <w:t xml:space="preserve"> https://utmb.us/30s </w:t>
              </w:r>
            </w:hyperlink>
          </w:p>
          <w:p w14:paraId="29F3D34D" w14:textId="7A8B01B9" w:rsidR="002E4DF3" w:rsidRPr="00A608B5" w:rsidRDefault="002E4DF3" w:rsidP="009E75D5">
            <w:pPr>
              <w:rPr>
                <w:rFonts w:ascii="Calibri" w:hAnsi="Calibri" w:cs="Arial"/>
                <w:color w:val="000000"/>
                <w:sz w:val="21"/>
                <w:szCs w:val="21"/>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1"/>
      <w:footerReference w:type="first" r:id="rId3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87D6C" w14:textId="77777777" w:rsidR="00F708F5" w:rsidRDefault="00F708F5" w:rsidP="00874B86">
      <w:r>
        <w:separator/>
      </w:r>
    </w:p>
  </w:endnote>
  <w:endnote w:type="continuationSeparator" w:id="0">
    <w:p w14:paraId="10378CE0" w14:textId="77777777" w:rsidR="00F708F5" w:rsidRDefault="00F708F5"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charset w:val="00"/>
    <w:family w:val="roman"/>
    <w:pitch w:val="variable"/>
    <w:sig w:usb0="60000287" w:usb1="00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3A3FF" w14:textId="77777777" w:rsidR="00F708F5" w:rsidRDefault="00F708F5" w:rsidP="00874B86">
      <w:r>
        <w:separator/>
      </w:r>
    </w:p>
  </w:footnote>
  <w:footnote w:type="continuationSeparator" w:id="0">
    <w:p w14:paraId="3F0F0D8D" w14:textId="77777777" w:rsidR="00F708F5" w:rsidRDefault="00F708F5"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1B4E75">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582B"/>
    <w:multiLevelType w:val="hybridMultilevel"/>
    <w:tmpl w:val="7432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B5EC5"/>
    <w:multiLevelType w:val="multilevel"/>
    <w:tmpl w:val="EF18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AF6A2E"/>
    <w:multiLevelType w:val="hybridMultilevel"/>
    <w:tmpl w:val="BB62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0447"/>
    <w:multiLevelType w:val="multilevel"/>
    <w:tmpl w:val="A76A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3B2453"/>
    <w:multiLevelType w:val="multilevel"/>
    <w:tmpl w:val="D848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440F80"/>
    <w:multiLevelType w:val="multilevel"/>
    <w:tmpl w:val="862C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FE5A0B"/>
    <w:multiLevelType w:val="hybridMultilevel"/>
    <w:tmpl w:val="5842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A1F3A"/>
    <w:multiLevelType w:val="hybridMultilevel"/>
    <w:tmpl w:val="ED768910"/>
    <w:lvl w:ilvl="0" w:tplc="8202F170">
      <w:numFmt w:val="bullet"/>
      <w:lvlText w:val="·"/>
      <w:lvlJc w:val="left"/>
      <w:pPr>
        <w:ind w:left="140" w:hanging="500"/>
      </w:pPr>
      <w:rPr>
        <w:rFonts w:ascii="Calibri Light" w:eastAsia="Times New Roman" w:hAnsi="Calibri Light" w:cs="Calibri Light" w:hint="default"/>
        <w:color w:val="FF000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4E91D49"/>
    <w:multiLevelType w:val="hybridMultilevel"/>
    <w:tmpl w:val="7F741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8D13D3"/>
    <w:multiLevelType w:val="hybridMultilevel"/>
    <w:tmpl w:val="8500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B279D"/>
    <w:multiLevelType w:val="multilevel"/>
    <w:tmpl w:val="F614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0C3E82"/>
    <w:multiLevelType w:val="hybridMultilevel"/>
    <w:tmpl w:val="7768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C4436"/>
    <w:multiLevelType w:val="hybridMultilevel"/>
    <w:tmpl w:val="2E0A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E85CB0"/>
    <w:multiLevelType w:val="hybridMultilevel"/>
    <w:tmpl w:val="2D78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241E2"/>
    <w:multiLevelType w:val="multilevel"/>
    <w:tmpl w:val="7F7C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6E35CC"/>
    <w:multiLevelType w:val="hybridMultilevel"/>
    <w:tmpl w:val="1054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EF0191"/>
    <w:multiLevelType w:val="hybridMultilevel"/>
    <w:tmpl w:val="96EA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786951"/>
    <w:multiLevelType w:val="hybridMultilevel"/>
    <w:tmpl w:val="A786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A445A"/>
    <w:multiLevelType w:val="hybridMultilevel"/>
    <w:tmpl w:val="09F09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EA0398"/>
    <w:multiLevelType w:val="multilevel"/>
    <w:tmpl w:val="2E74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19"/>
  </w:num>
  <w:num w:numId="4">
    <w:abstractNumId w:val="5"/>
  </w:num>
  <w:num w:numId="5">
    <w:abstractNumId w:val="1"/>
  </w:num>
  <w:num w:numId="6">
    <w:abstractNumId w:val="14"/>
  </w:num>
  <w:num w:numId="7">
    <w:abstractNumId w:val="11"/>
  </w:num>
  <w:num w:numId="8">
    <w:abstractNumId w:val="10"/>
  </w:num>
  <w:num w:numId="9">
    <w:abstractNumId w:val="4"/>
  </w:num>
  <w:num w:numId="10">
    <w:abstractNumId w:val="8"/>
  </w:num>
  <w:num w:numId="11">
    <w:abstractNumId w:val="7"/>
  </w:num>
  <w:num w:numId="12">
    <w:abstractNumId w:val="18"/>
  </w:num>
  <w:num w:numId="13">
    <w:abstractNumId w:val="16"/>
  </w:num>
  <w:num w:numId="14">
    <w:abstractNumId w:val="17"/>
  </w:num>
  <w:num w:numId="15">
    <w:abstractNumId w:val="9"/>
  </w:num>
  <w:num w:numId="16">
    <w:abstractNumId w:val="2"/>
  </w:num>
  <w:num w:numId="17">
    <w:abstractNumId w:val="15"/>
  </w:num>
  <w:num w:numId="18">
    <w:abstractNumId w:val="12"/>
  </w:num>
  <w:num w:numId="19">
    <w:abstractNumId w:val="0"/>
  </w:num>
  <w:num w:numId="20">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10BD9"/>
    <w:rsid w:val="0002373A"/>
    <w:rsid w:val="000257FB"/>
    <w:rsid w:val="00026B3C"/>
    <w:rsid w:val="000317BD"/>
    <w:rsid w:val="00033AC2"/>
    <w:rsid w:val="000421C8"/>
    <w:rsid w:val="00046B32"/>
    <w:rsid w:val="00046FAF"/>
    <w:rsid w:val="00053CF5"/>
    <w:rsid w:val="0007004E"/>
    <w:rsid w:val="0007289E"/>
    <w:rsid w:val="00075851"/>
    <w:rsid w:val="0008142C"/>
    <w:rsid w:val="0008270F"/>
    <w:rsid w:val="0008367E"/>
    <w:rsid w:val="00085BFB"/>
    <w:rsid w:val="00087000"/>
    <w:rsid w:val="00093965"/>
    <w:rsid w:val="000966FD"/>
    <w:rsid w:val="000A26D9"/>
    <w:rsid w:val="000A297A"/>
    <w:rsid w:val="000B2BB1"/>
    <w:rsid w:val="000B381B"/>
    <w:rsid w:val="000B6351"/>
    <w:rsid w:val="000B666C"/>
    <w:rsid w:val="000B7007"/>
    <w:rsid w:val="000B73A7"/>
    <w:rsid w:val="000C69D6"/>
    <w:rsid w:val="000D2B48"/>
    <w:rsid w:val="000D5D53"/>
    <w:rsid w:val="000D61E4"/>
    <w:rsid w:val="000D665C"/>
    <w:rsid w:val="000E2A13"/>
    <w:rsid w:val="000E4374"/>
    <w:rsid w:val="000E5188"/>
    <w:rsid w:val="000E69B8"/>
    <w:rsid w:val="000F03B2"/>
    <w:rsid w:val="000F2189"/>
    <w:rsid w:val="000F5506"/>
    <w:rsid w:val="000F5AD3"/>
    <w:rsid w:val="000F72D3"/>
    <w:rsid w:val="0010152B"/>
    <w:rsid w:val="00102C4D"/>
    <w:rsid w:val="00102C77"/>
    <w:rsid w:val="00112068"/>
    <w:rsid w:val="0011321F"/>
    <w:rsid w:val="00117586"/>
    <w:rsid w:val="001275F9"/>
    <w:rsid w:val="001276F3"/>
    <w:rsid w:val="001318D3"/>
    <w:rsid w:val="001325DC"/>
    <w:rsid w:val="00151100"/>
    <w:rsid w:val="0016087C"/>
    <w:rsid w:val="00161A12"/>
    <w:rsid w:val="00164329"/>
    <w:rsid w:val="00166476"/>
    <w:rsid w:val="0017063E"/>
    <w:rsid w:val="001767B8"/>
    <w:rsid w:val="001838A0"/>
    <w:rsid w:val="00183D7B"/>
    <w:rsid w:val="00190040"/>
    <w:rsid w:val="001910D6"/>
    <w:rsid w:val="00193EDC"/>
    <w:rsid w:val="001A2490"/>
    <w:rsid w:val="001A64DA"/>
    <w:rsid w:val="001A6870"/>
    <w:rsid w:val="001A6D43"/>
    <w:rsid w:val="001A7128"/>
    <w:rsid w:val="001A732C"/>
    <w:rsid w:val="001B4E75"/>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07DE0"/>
    <w:rsid w:val="00211C98"/>
    <w:rsid w:val="00214F6F"/>
    <w:rsid w:val="00216EE9"/>
    <w:rsid w:val="00221850"/>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0F36"/>
    <w:rsid w:val="00281039"/>
    <w:rsid w:val="002819EA"/>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E2BC3"/>
    <w:rsid w:val="002E4DF3"/>
    <w:rsid w:val="002F312B"/>
    <w:rsid w:val="002F3332"/>
    <w:rsid w:val="002F5710"/>
    <w:rsid w:val="00312173"/>
    <w:rsid w:val="003136F1"/>
    <w:rsid w:val="00314842"/>
    <w:rsid w:val="00321AF8"/>
    <w:rsid w:val="003224F1"/>
    <w:rsid w:val="00324F34"/>
    <w:rsid w:val="0033116D"/>
    <w:rsid w:val="00332E95"/>
    <w:rsid w:val="003352C1"/>
    <w:rsid w:val="00337455"/>
    <w:rsid w:val="0034257F"/>
    <w:rsid w:val="00353BB0"/>
    <w:rsid w:val="00360B73"/>
    <w:rsid w:val="00361D95"/>
    <w:rsid w:val="0036546F"/>
    <w:rsid w:val="00366EDC"/>
    <w:rsid w:val="00381C8B"/>
    <w:rsid w:val="00385C1D"/>
    <w:rsid w:val="003929D4"/>
    <w:rsid w:val="003960FE"/>
    <w:rsid w:val="003968AD"/>
    <w:rsid w:val="00397EC5"/>
    <w:rsid w:val="003A0690"/>
    <w:rsid w:val="003A164D"/>
    <w:rsid w:val="003A20EF"/>
    <w:rsid w:val="003A3D5E"/>
    <w:rsid w:val="003A4577"/>
    <w:rsid w:val="003B2537"/>
    <w:rsid w:val="003C139A"/>
    <w:rsid w:val="003C153E"/>
    <w:rsid w:val="003C4E41"/>
    <w:rsid w:val="003C7C60"/>
    <w:rsid w:val="003D0B4E"/>
    <w:rsid w:val="003D338D"/>
    <w:rsid w:val="003D7706"/>
    <w:rsid w:val="003D7E2A"/>
    <w:rsid w:val="003E061E"/>
    <w:rsid w:val="003E1F2C"/>
    <w:rsid w:val="003E5BB0"/>
    <w:rsid w:val="003F0266"/>
    <w:rsid w:val="003F3914"/>
    <w:rsid w:val="00415311"/>
    <w:rsid w:val="00425BC2"/>
    <w:rsid w:val="00427614"/>
    <w:rsid w:val="0042789B"/>
    <w:rsid w:val="004344E8"/>
    <w:rsid w:val="00441831"/>
    <w:rsid w:val="004442B2"/>
    <w:rsid w:val="004452C5"/>
    <w:rsid w:val="00452691"/>
    <w:rsid w:val="00456E37"/>
    <w:rsid w:val="0046357C"/>
    <w:rsid w:val="00463F9C"/>
    <w:rsid w:val="00465FFC"/>
    <w:rsid w:val="00466810"/>
    <w:rsid w:val="0047101D"/>
    <w:rsid w:val="004774D4"/>
    <w:rsid w:val="0048017F"/>
    <w:rsid w:val="004858C4"/>
    <w:rsid w:val="00496356"/>
    <w:rsid w:val="004A2F43"/>
    <w:rsid w:val="004A48A1"/>
    <w:rsid w:val="004A6B9E"/>
    <w:rsid w:val="004B3A59"/>
    <w:rsid w:val="004C1619"/>
    <w:rsid w:val="004C1A64"/>
    <w:rsid w:val="004C3BE1"/>
    <w:rsid w:val="004C4313"/>
    <w:rsid w:val="004E07C1"/>
    <w:rsid w:val="004F5E00"/>
    <w:rsid w:val="004F74F1"/>
    <w:rsid w:val="004F7EC6"/>
    <w:rsid w:val="00502D6C"/>
    <w:rsid w:val="005060DE"/>
    <w:rsid w:val="00506641"/>
    <w:rsid w:val="0051366B"/>
    <w:rsid w:val="00516278"/>
    <w:rsid w:val="0052069E"/>
    <w:rsid w:val="00524DCF"/>
    <w:rsid w:val="0052538F"/>
    <w:rsid w:val="00526B9C"/>
    <w:rsid w:val="00532D16"/>
    <w:rsid w:val="00536B2A"/>
    <w:rsid w:val="00537967"/>
    <w:rsid w:val="00543D38"/>
    <w:rsid w:val="00544157"/>
    <w:rsid w:val="005458B9"/>
    <w:rsid w:val="0055137B"/>
    <w:rsid w:val="005529B6"/>
    <w:rsid w:val="00554A2A"/>
    <w:rsid w:val="00554E79"/>
    <w:rsid w:val="005600FC"/>
    <w:rsid w:val="00560202"/>
    <w:rsid w:val="005637B8"/>
    <w:rsid w:val="00577B50"/>
    <w:rsid w:val="0058060F"/>
    <w:rsid w:val="005847FF"/>
    <w:rsid w:val="00587911"/>
    <w:rsid w:val="005962F1"/>
    <w:rsid w:val="00596875"/>
    <w:rsid w:val="0059768F"/>
    <w:rsid w:val="005A3178"/>
    <w:rsid w:val="005A3FB9"/>
    <w:rsid w:val="005B1203"/>
    <w:rsid w:val="005B1E60"/>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11D4"/>
    <w:rsid w:val="005F302C"/>
    <w:rsid w:val="005F6B08"/>
    <w:rsid w:val="005F6DE6"/>
    <w:rsid w:val="0060605B"/>
    <w:rsid w:val="0060696E"/>
    <w:rsid w:val="00607FE9"/>
    <w:rsid w:val="00610861"/>
    <w:rsid w:val="00613206"/>
    <w:rsid w:val="00615E49"/>
    <w:rsid w:val="006221D7"/>
    <w:rsid w:val="00623744"/>
    <w:rsid w:val="00642DFE"/>
    <w:rsid w:val="0064541C"/>
    <w:rsid w:val="00652FB7"/>
    <w:rsid w:val="00653F80"/>
    <w:rsid w:val="00655499"/>
    <w:rsid w:val="006566D7"/>
    <w:rsid w:val="006609CA"/>
    <w:rsid w:val="00662FE8"/>
    <w:rsid w:val="006725F8"/>
    <w:rsid w:val="006804EC"/>
    <w:rsid w:val="00680E61"/>
    <w:rsid w:val="00682DCE"/>
    <w:rsid w:val="00686973"/>
    <w:rsid w:val="00694829"/>
    <w:rsid w:val="0069634D"/>
    <w:rsid w:val="006A7BC7"/>
    <w:rsid w:val="006B1031"/>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2B7B"/>
    <w:rsid w:val="00747AAD"/>
    <w:rsid w:val="00754C93"/>
    <w:rsid w:val="007616DD"/>
    <w:rsid w:val="00763339"/>
    <w:rsid w:val="007704B6"/>
    <w:rsid w:val="00770893"/>
    <w:rsid w:val="00772C83"/>
    <w:rsid w:val="007741A7"/>
    <w:rsid w:val="00783C80"/>
    <w:rsid w:val="00787883"/>
    <w:rsid w:val="00790A71"/>
    <w:rsid w:val="0079222C"/>
    <w:rsid w:val="007935FC"/>
    <w:rsid w:val="00793B02"/>
    <w:rsid w:val="007A00A3"/>
    <w:rsid w:val="007A132B"/>
    <w:rsid w:val="007A1EB2"/>
    <w:rsid w:val="007A57FD"/>
    <w:rsid w:val="007A6F4E"/>
    <w:rsid w:val="007B196E"/>
    <w:rsid w:val="007B7890"/>
    <w:rsid w:val="007D3EB3"/>
    <w:rsid w:val="007D73C2"/>
    <w:rsid w:val="007E2AB7"/>
    <w:rsid w:val="007E5EBB"/>
    <w:rsid w:val="007E7DDE"/>
    <w:rsid w:val="007F5801"/>
    <w:rsid w:val="007F615E"/>
    <w:rsid w:val="007F788A"/>
    <w:rsid w:val="00800758"/>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6D1F"/>
    <w:rsid w:val="00877A5B"/>
    <w:rsid w:val="00884A23"/>
    <w:rsid w:val="00885721"/>
    <w:rsid w:val="00890795"/>
    <w:rsid w:val="00892C65"/>
    <w:rsid w:val="00897939"/>
    <w:rsid w:val="008A23CB"/>
    <w:rsid w:val="008B1118"/>
    <w:rsid w:val="008B1EE6"/>
    <w:rsid w:val="008B6179"/>
    <w:rsid w:val="008B6234"/>
    <w:rsid w:val="008B7918"/>
    <w:rsid w:val="008C17A5"/>
    <w:rsid w:val="008C247C"/>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B0E"/>
    <w:rsid w:val="0096095E"/>
    <w:rsid w:val="0097130E"/>
    <w:rsid w:val="00974732"/>
    <w:rsid w:val="00975BF5"/>
    <w:rsid w:val="00976EAF"/>
    <w:rsid w:val="00980EDC"/>
    <w:rsid w:val="0098127F"/>
    <w:rsid w:val="00986848"/>
    <w:rsid w:val="00987A4A"/>
    <w:rsid w:val="00990EE4"/>
    <w:rsid w:val="00996440"/>
    <w:rsid w:val="009A02B0"/>
    <w:rsid w:val="009A0A77"/>
    <w:rsid w:val="009A3B49"/>
    <w:rsid w:val="009A52F8"/>
    <w:rsid w:val="009A6512"/>
    <w:rsid w:val="009A6C2B"/>
    <w:rsid w:val="009B091C"/>
    <w:rsid w:val="009B4536"/>
    <w:rsid w:val="009C2829"/>
    <w:rsid w:val="009C2B17"/>
    <w:rsid w:val="009D2F90"/>
    <w:rsid w:val="009D36E9"/>
    <w:rsid w:val="009E0224"/>
    <w:rsid w:val="009E1548"/>
    <w:rsid w:val="009E5FAD"/>
    <w:rsid w:val="009E75D5"/>
    <w:rsid w:val="009F504E"/>
    <w:rsid w:val="009F6435"/>
    <w:rsid w:val="009F7C23"/>
    <w:rsid w:val="00A0029C"/>
    <w:rsid w:val="00A0390A"/>
    <w:rsid w:val="00A109FA"/>
    <w:rsid w:val="00A1295B"/>
    <w:rsid w:val="00A211B2"/>
    <w:rsid w:val="00A24C8F"/>
    <w:rsid w:val="00A26898"/>
    <w:rsid w:val="00A301CE"/>
    <w:rsid w:val="00A33081"/>
    <w:rsid w:val="00A44121"/>
    <w:rsid w:val="00A454B2"/>
    <w:rsid w:val="00A608B5"/>
    <w:rsid w:val="00A63EDD"/>
    <w:rsid w:val="00A6456D"/>
    <w:rsid w:val="00A73B89"/>
    <w:rsid w:val="00A76EA3"/>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13EA"/>
    <w:rsid w:val="00AC6DF5"/>
    <w:rsid w:val="00AD0ECC"/>
    <w:rsid w:val="00AE72FD"/>
    <w:rsid w:val="00AF2AA4"/>
    <w:rsid w:val="00AF5DE4"/>
    <w:rsid w:val="00AF61B3"/>
    <w:rsid w:val="00AF6874"/>
    <w:rsid w:val="00B03D08"/>
    <w:rsid w:val="00B0559E"/>
    <w:rsid w:val="00B13087"/>
    <w:rsid w:val="00B14985"/>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A56A1"/>
    <w:rsid w:val="00BB0D88"/>
    <w:rsid w:val="00BB1E2A"/>
    <w:rsid w:val="00BC607D"/>
    <w:rsid w:val="00BD1CFF"/>
    <w:rsid w:val="00BD46AE"/>
    <w:rsid w:val="00BD6F11"/>
    <w:rsid w:val="00BD7F52"/>
    <w:rsid w:val="00BE01D0"/>
    <w:rsid w:val="00BE1CC6"/>
    <w:rsid w:val="00BE3394"/>
    <w:rsid w:val="00BE4553"/>
    <w:rsid w:val="00BF4E49"/>
    <w:rsid w:val="00C00795"/>
    <w:rsid w:val="00C01132"/>
    <w:rsid w:val="00C07E58"/>
    <w:rsid w:val="00C108DA"/>
    <w:rsid w:val="00C1171D"/>
    <w:rsid w:val="00C11D6F"/>
    <w:rsid w:val="00C1383C"/>
    <w:rsid w:val="00C15677"/>
    <w:rsid w:val="00C175F9"/>
    <w:rsid w:val="00C25E1B"/>
    <w:rsid w:val="00C270F3"/>
    <w:rsid w:val="00C30B6C"/>
    <w:rsid w:val="00C37FAF"/>
    <w:rsid w:val="00C400DB"/>
    <w:rsid w:val="00C41931"/>
    <w:rsid w:val="00C46906"/>
    <w:rsid w:val="00C50B15"/>
    <w:rsid w:val="00C53DFD"/>
    <w:rsid w:val="00C545D1"/>
    <w:rsid w:val="00C60C5A"/>
    <w:rsid w:val="00C61C42"/>
    <w:rsid w:val="00C70AA9"/>
    <w:rsid w:val="00C7271C"/>
    <w:rsid w:val="00C74D16"/>
    <w:rsid w:val="00C80144"/>
    <w:rsid w:val="00C805D3"/>
    <w:rsid w:val="00C8425F"/>
    <w:rsid w:val="00C9451D"/>
    <w:rsid w:val="00C946A6"/>
    <w:rsid w:val="00CA08F1"/>
    <w:rsid w:val="00CA7B36"/>
    <w:rsid w:val="00CB2EB1"/>
    <w:rsid w:val="00CB3E9C"/>
    <w:rsid w:val="00CB52BA"/>
    <w:rsid w:val="00CB7A7D"/>
    <w:rsid w:val="00CC3714"/>
    <w:rsid w:val="00CC3E40"/>
    <w:rsid w:val="00CC6672"/>
    <w:rsid w:val="00CD1B15"/>
    <w:rsid w:val="00CD37C6"/>
    <w:rsid w:val="00CD7D72"/>
    <w:rsid w:val="00CE4BF1"/>
    <w:rsid w:val="00CF123A"/>
    <w:rsid w:val="00CF39F4"/>
    <w:rsid w:val="00CF43EA"/>
    <w:rsid w:val="00D03499"/>
    <w:rsid w:val="00D05E81"/>
    <w:rsid w:val="00D06680"/>
    <w:rsid w:val="00D078F8"/>
    <w:rsid w:val="00D12C2F"/>
    <w:rsid w:val="00D20A45"/>
    <w:rsid w:val="00D22049"/>
    <w:rsid w:val="00D24421"/>
    <w:rsid w:val="00D24B33"/>
    <w:rsid w:val="00D42C21"/>
    <w:rsid w:val="00D43BF5"/>
    <w:rsid w:val="00D505A2"/>
    <w:rsid w:val="00D556EA"/>
    <w:rsid w:val="00D56CE7"/>
    <w:rsid w:val="00D57FE0"/>
    <w:rsid w:val="00D65042"/>
    <w:rsid w:val="00D848EB"/>
    <w:rsid w:val="00D85DA7"/>
    <w:rsid w:val="00D903E8"/>
    <w:rsid w:val="00D915F2"/>
    <w:rsid w:val="00D97BA9"/>
    <w:rsid w:val="00DA1E0A"/>
    <w:rsid w:val="00DA23AB"/>
    <w:rsid w:val="00DA307E"/>
    <w:rsid w:val="00DA638A"/>
    <w:rsid w:val="00DA76D0"/>
    <w:rsid w:val="00DA7742"/>
    <w:rsid w:val="00DB35C8"/>
    <w:rsid w:val="00DC4754"/>
    <w:rsid w:val="00DC69BA"/>
    <w:rsid w:val="00DD3522"/>
    <w:rsid w:val="00DD47A2"/>
    <w:rsid w:val="00DD5CA2"/>
    <w:rsid w:val="00DE0391"/>
    <w:rsid w:val="00DE2079"/>
    <w:rsid w:val="00DE2631"/>
    <w:rsid w:val="00DE3705"/>
    <w:rsid w:val="00DF0D21"/>
    <w:rsid w:val="00DF616F"/>
    <w:rsid w:val="00E0041B"/>
    <w:rsid w:val="00E00956"/>
    <w:rsid w:val="00E02442"/>
    <w:rsid w:val="00E02826"/>
    <w:rsid w:val="00E03985"/>
    <w:rsid w:val="00E05B63"/>
    <w:rsid w:val="00E11899"/>
    <w:rsid w:val="00E13FCF"/>
    <w:rsid w:val="00E170C3"/>
    <w:rsid w:val="00E17720"/>
    <w:rsid w:val="00E17888"/>
    <w:rsid w:val="00E2372A"/>
    <w:rsid w:val="00E30C47"/>
    <w:rsid w:val="00E35816"/>
    <w:rsid w:val="00E43487"/>
    <w:rsid w:val="00E44B9E"/>
    <w:rsid w:val="00E44F71"/>
    <w:rsid w:val="00E625F4"/>
    <w:rsid w:val="00E76215"/>
    <w:rsid w:val="00E80616"/>
    <w:rsid w:val="00E840C8"/>
    <w:rsid w:val="00E87236"/>
    <w:rsid w:val="00E87D19"/>
    <w:rsid w:val="00E93217"/>
    <w:rsid w:val="00EA0165"/>
    <w:rsid w:val="00EB7D23"/>
    <w:rsid w:val="00EC490B"/>
    <w:rsid w:val="00ED2091"/>
    <w:rsid w:val="00ED5A3B"/>
    <w:rsid w:val="00ED5C1C"/>
    <w:rsid w:val="00ED6E29"/>
    <w:rsid w:val="00EE0C3F"/>
    <w:rsid w:val="00EE3938"/>
    <w:rsid w:val="00EE4C13"/>
    <w:rsid w:val="00EE7B1F"/>
    <w:rsid w:val="00EF556C"/>
    <w:rsid w:val="00EF77B6"/>
    <w:rsid w:val="00F00004"/>
    <w:rsid w:val="00F05266"/>
    <w:rsid w:val="00F0562E"/>
    <w:rsid w:val="00F106B3"/>
    <w:rsid w:val="00F11ACA"/>
    <w:rsid w:val="00F13E68"/>
    <w:rsid w:val="00F13FE9"/>
    <w:rsid w:val="00F21CCC"/>
    <w:rsid w:val="00F31573"/>
    <w:rsid w:val="00F33DCE"/>
    <w:rsid w:val="00F3416E"/>
    <w:rsid w:val="00F446B2"/>
    <w:rsid w:val="00F46FF8"/>
    <w:rsid w:val="00F5234B"/>
    <w:rsid w:val="00F610ED"/>
    <w:rsid w:val="00F708F5"/>
    <w:rsid w:val="00F75CAB"/>
    <w:rsid w:val="00F8146E"/>
    <w:rsid w:val="00F900D9"/>
    <w:rsid w:val="00F90B4D"/>
    <w:rsid w:val="00F91275"/>
    <w:rsid w:val="00F91754"/>
    <w:rsid w:val="00F931C3"/>
    <w:rsid w:val="00F94D61"/>
    <w:rsid w:val="00F9573C"/>
    <w:rsid w:val="00F97CB0"/>
    <w:rsid w:val="00F97CB7"/>
    <w:rsid w:val="00FA0541"/>
    <w:rsid w:val="00FA1A08"/>
    <w:rsid w:val="00FA5C0E"/>
    <w:rsid w:val="00FB6BD3"/>
    <w:rsid w:val="00FC2881"/>
    <w:rsid w:val="00FC39CB"/>
    <w:rsid w:val="00FC3DF3"/>
    <w:rsid w:val="00FC47C0"/>
    <w:rsid w:val="00FD4E0F"/>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26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character" w:customStyle="1" w:styleId="UnresolvedMention">
    <w:name w:val="Unresolved Mention"/>
    <w:basedOn w:val="DefaultParagraphFont"/>
    <w:uiPriority w:val="99"/>
    <w:semiHidden/>
    <w:unhideWhenUsed/>
    <w:rsid w:val="00686973"/>
    <w:rPr>
      <w:color w:val="605E5C"/>
      <w:shd w:val="clear" w:color="auto" w:fill="E1DFDD"/>
    </w:rPr>
  </w:style>
  <w:style w:type="character" w:customStyle="1" w:styleId="a0">
    <w:name w:val="a0"/>
    <w:basedOn w:val="DefaultParagraphFont"/>
    <w:rsid w:val="004C1A64"/>
  </w:style>
  <w:style w:type="paragraph" w:customStyle="1" w:styleId="default">
    <w:name w:val="default"/>
    <w:basedOn w:val="Normal"/>
    <w:rsid w:val="004C1A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160">
      <w:bodyDiv w:val="1"/>
      <w:marLeft w:val="0"/>
      <w:marRight w:val="0"/>
      <w:marTop w:val="0"/>
      <w:marBottom w:val="0"/>
      <w:divBdr>
        <w:top w:val="none" w:sz="0" w:space="0" w:color="auto"/>
        <w:left w:val="none" w:sz="0" w:space="0" w:color="auto"/>
        <w:bottom w:val="none" w:sz="0" w:space="0" w:color="auto"/>
        <w:right w:val="none" w:sz="0" w:space="0" w:color="auto"/>
      </w:divBdr>
    </w:div>
    <w:div w:id="20669306">
      <w:bodyDiv w:val="1"/>
      <w:marLeft w:val="0"/>
      <w:marRight w:val="0"/>
      <w:marTop w:val="0"/>
      <w:marBottom w:val="0"/>
      <w:divBdr>
        <w:top w:val="none" w:sz="0" w:space="0" w:color="auto"/>
        <w:left w:val="none" w:sz="0" w:space="0" w:color="auto"/>
        <w:bottom w:val="none" w:sz="0" w:space="0" w:color="auto"/>
        <w:right w:val="none" w:sz="0" w:space="0" w:color="auto"/>
      </w:divBdr>
    </w:div>
    <w:div w:id="21787217">
      <w:bodyDiv w:val="1"/>
      <w:marLeft w:val="0"/>
      <w:marRight w:val="0"/>
      <w:marTop w:val="0"/>
      <w:marBottom w:val="0"/>
      <w:divBdr>
        <w:top w:val="none" w:sz="0" w:space="0" w:color="auto"/>
        <w:left w:val="none" w:sz="0" w:space="0" w:color="auto"/>
        <w:bottom w:val="none" w:sz="0" w:space="0" w:color="auto"/>
        <w:right w:val="none" w:sz="0" w:space="0" w:color="auto"/>
      </w:divBdr>
    </w:div>
    <w:div w:id="48770382">
      <w:bodyDiv w:val="1"/>
      <w:marLeft w:val="0"/>
      <w:marRight w:val="0"/>
      <w:marTop w:val="0"/>
      <w:marBottom w:val="0"/>
      <w:divBdr>
        <w:top w:val="none" w:sz="0" w:space="0" w:color="auto"/>
        <w:left w:val="none" w:sz="0" w:space="0" w:color="auto"/>
        <w:bottom w:val="none" w:sz="0" w:space="0" w:color="auto"/>
        <w:right w:val="none" w:sz="0" w:space="0" w:color="auto"/>
      </w:divBdr>
    </w:div>
    <w:div w:id="80226840">
      <w:bodyDiv w:val="1"/>
      <w:marLeft w:val="0"/>
      <w:marRight w:val="0"/>
      <w:marTop w:val="0"/>
      <w:marBottom w:val="0"/>
      <w:divBdr>
        <w:top w:val="none" w:sz="0" w:space="0" w:color="auto"/>
        <w:left w:val="none" w:sz="0" w:space="0" w:color="auto"/>
        <w:bottom w:val="none" w:sz="0" w:space="0" w:color="auto"/>
        <w:right w:val="none" w:sz="0" w:space="0" w:color="auto"/>
      </w:divBdr>
    </w:div>
    <w:div w:id="97681391">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6628311">
      <w:bodyDiv w:val="1"/>
      <w:marLeft w:val="0"/>
      <w:marRight w:val="0"/>
      <w:marTop w:val="0"/>
      <w:marBottom w:val="0"/>
      <w:divBdr>
        <w:top w:val="none" w:sz="0" w:space="0" w:color="auto"/>
        <w:left w:val="none" w:sz="0" w:space="0" w:color="auto"/>
        <w:bottom w:val="none" w:sz="0" w:space="0" w:color="auto"/>
        <w:right w:val="none" w:sz="0" w:space="0" w:color="auto"/>
      </w:divBdr>
    </w:div>
    <w:div w:id="123278182">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6752075">
      <w:bodyDiv w:val="1"/>
      <w:marLeft w:val="0"/>
      <w:marRight w:val="0"/>
      <w:marTop w:val="0"/>
      <w:marBottom w:val="0"/>
      <w:divBdr>
        <w:top w:val="none" w:sz="0" w:space="0" w:color="auto"/>
        <w:left w:val="none" w:sz="0" w:space="0" w:color="auto"/>
        <w:bottom w:val="none" w:sz="0" w:space="0" w:color="auto"/>
        <w:right w:val="none" w:sz="0" w:space="0" w:color="auto"/>
      </w:divBdr>
    </w:div>
    <w:div w:id="184483951">
      <w:bodyDiv w:val="1"/>
      <w:marLeft w:val="0"/>
      <w:marRight w:val="0"/>
      <w:marTop w:val="0"/>
      <w:marBottom w:val="0"/>
      <w:divBdr>
        <w:top w:val="none" w:sz="0" w:space="0" w:color="auto"/>
        <w:left w:val="none" w:sz="0" w:space="0" w:color="auto"/>
        <w:bottom w:val="none" w:sz="0" w:space="0" w:color="auto"/>
        <w:right w:val="none" w:sz="0" w:space="0" w:color="auto"/>
      </w:divBdr>
    </w:div>
    <w:div w:id="205800119">
      <w:bodyDiv w:val="1"/>
      <w:marLeft w:val="0"/>
      <w:marRight w:val="0"/>
      <w:marTop w:val="0"/>
      <w:marBottom w:val="0"/>
      <w:divBdr>
        <w:top w:val="none" w:sz="0" w:space="0" w:color="auto"/>
        <w:left w:val="none" w:sz="0" w:space="0" w:color="auto"/>
        <w:bottom w:val="none" w:sz="0" w:space="0" w:color="auto"/>
        <w:right w:val="none" w:sz="0" w:space="0" w:color="auto"/>
      </w:divBdr>
    </w:div>
    <w:div w:id="224339607">
      <w:bodyDiv w:val="1"/>
      <w:marLeft w:val="0"/>
      <w:marRight w:val="0"/>
      <w:marTop w:val="0"/>
      <w:marBottom w:val="0"/>
      <w:divBdr>
        <w:top w:val="none" w:sz="0" w:space="0" w:color="auto"/>
        <w:left w:val="none" w:sz="0" w:space="0" w:color="auto"/>
        <w:bottom w:val="none" w:sz="0" w:space="0" w:color="auto"/>
        <w:right w:val="none" w:sz="0" w:space="0" w:color="auto"/>
      </w:divBdr>
    </w:div>
    <w:div w:id="250704015">
      <w:bodyDiv w:val="1"/>
      <w:marLeft w:val="0"/>
      <w:marRight w:val="0"/>
      <w:marTop w:val="0"/>
      <w:marBottom w:val="0"/>
      <w:divBdr>
        <w:top w:val="none" w:sz="0" w:space="0" w:color="auto"/>
        <w:left w:val="none" w:sz="0" w:space="0" w:color="auto"/>
        <w:bottom w:val="none" w:sz="0" w:space="0" w:color="auto"/>
        <w:right w:val="none" w:sz="0" w:space="0" w:color="auto"/>
      </w:divBdr>
    </w:div>
    <w:div w:id="263222329">
      <w:bodyDiv w:val="1"/>
      <w:marLeft w:val="0"/>
      <w:marRight w:val="0"/>
      <w:marTop w:val="0"/>
      <w:marBottom w:val="0"/>
      <w:divBdr>
        <w:top w:val="none" w:sz="0" w:space="0" w:color="auto"/>
        <w:left w:val="none" w:sz="0" w:space="0" w:color="auto"/>
        <w:bottom w:val="none" w:sz="0" w:space="0" w:color="auto"/>
        <w:right w:val="none" w:sz="0" w:space="0" w:color="auto"/>
      </w:divBdr>
    </w:div>
    <w:div w:id="265313363">
      <w:bodyDiv w:val="1"/>
      <w:marLeft w:val="0"/>
      <w:marRight w:val="0"/>
      <w:marTop w:val="0"/>
      <w:marBottom w:val="0"/>
      <w:divBdr>
        <w:top w:val="none" w:sz="0" w:space="0" w:color="auto"/>
        <w:left w:val="none" w:sz="0" w:space="0" w:color="auto"/>
        <w:bottom w:val="none" w:sz="0" w:space="0" w:color="auto"/>
        <w:right w:val="none" w:sz="0" w:space="0" w:color="auto"/>
      </w:divBdr>
    </w:div>
    <w:div w:id="2824690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70347323">
      <w:bodyDiv w:val="1"/>
      <w:marLeft w:val="0"/>
      <w:marRight w:val="0"/>
      <w:marTop w:val="0"/>
      <w:marBottom w:val="0"/>
      <w:divBdr>
        <w:top w:val="none" w:sz="0" w:space="0" w:color="auto"/>
        <w:left w:val="none" w:sz="0" w:space="0" w:color="auto"/>
        <w:bottom w:val="none" w:sz="0" w:space="0" w:color="auto"/>
        <w:right w:val="none" w:sz="0" w:space="0" w:color="auto"/>
      </w:divBdr>
    </w:div>
    <w:div w:id="384715756">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6364345">
      <w:bodyDiv w:val="1"/>
      <w:marLeft w:val="0"/>
      <w:marRight w:val="0"/>
      <w:marTop w:val="0"/>
      <w:marBottom w:val="0"/>
      <w:divBdr>
        <w:top w:val="none" w:sz="0" w:space="0" w:color="auto"/>
        <w:left w:val="none" w:sz="0" w:space="0" w:color="auto"/>
        <w:bottom w:val="none" w:sz="0" w:space="0" w:color="auto"/>
        <w:right w:val="none" w:sz="0" w:space="0" w:color="auto"/>
      </w:divBdr>
    </w:div>
    <w:div w:id="458185609">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9951298">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596059805">
      <w:bodyDiv w:val="1"/>
      <w:marLeft w:val="0"/>
      <w:marRight w:val="0"/>
      <w:marTop w:val="0"/>
      <w:marBottom w:val="0"/>
      <w:divBdr>
        <w:top w:val="none" w:sz="0" w:space="0" w:color="auto"/>
        <w:left w:val="none" w:sz="0" w:space="0" w:color="auto"/>
        <w:bottom w:val="none" w:sz="0" w:space="0" w:color="auto"/>
        <w:right w:val="none" w:sz="0" w:space="0" w:color="auto"/>
      </w:divBdr>
    </w:div>
    <w:div w:id="619075224">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7126933">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693532968">
      <w:bodyDiv w:val="1"/>
      <w:marLeft w:val="0"/>
      <w:marRight w:val="0"/>
      <w:marTop w:val="0"/>
      <w:marBottom w:val="0"/>
      <w:divBdr>
        <w:top w:val="none" w:sz="0" w:space="0" w:color="auto"/>
        <w:left w:val="none" w:sz="0" w:space="0" w:color="auto"/>
        <w:bottom w:val="none" w:sz="0" w:space="0" w:color="auto"/>
        <w:right w:val="none" w:sz="0" w:space="0" w:color="auto"/>
      </w:divBdr>
    </w:div>
    <w:div w:id="700977000">
      <w:bodyDiv w:val="1"/>
      <w:marLeft w:val="0"/>
      <w:marRight w:val="0"/>
      <w:marTop w:val="0"/>
      <w:marBottom w:val="0"/>
      <w:divBdr>
        <w:top w:val="none" w:sz="0" w:space="0" w:color="auto"/>
        <w:left w:val="none" w:sz="0" w:space="0" w:color="auto"/>
        <w:bottom w:val="none" w:sz="0" w:space="0" w:color="auto"/>
        <w:right w:val="none" w:sz="0" w:space="0" w:color="auto"/>
      </w:divBdr>
    </w:div>
    <w:div w:id="709380790">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4465028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7192003">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17189546">
      <w:bodyDiv w:val="1"/>
      <w:marLeft w:val="0"/>
      <w:marRight w:val="0"/>
      <w:marTop w:val="0"/>
      <w:marBottom w:val="0"/>
      <w:divBdr>
        <w:top w:val="none" w:sz="0" w:space="0" w:color="auto"/>
        <w:left w:val="none" w:sz="0" w:space="0" w:color="auto"/>
        <w:bottom w:val="none" w:sz="0" w:space="0" w:color="auto"/>
        <w:right w:val="none" w:sz="0" w:space="0" w:color="auto"/>
      </w:divBdr>
    </w:div>
    <w:div w:id="836920278">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93665853">
      <w:bodyDiv w:val="1"/>
      <w:marLeft w:val="0"/>
      <w:marRight w:val="0"/>
      <w:marTop w:val="0"/>
      <w:marBottom w:val="0"/>
      <w:divBdr>
        <w:top w:val="none" w:sz="0" w:space="0" w:color="auto"/>
        <w:left w:val="none" w:sz="0" w:space="0" w:color="auto"/>
        <w:bottom w:val="none" w:sz="0" w:space="0" w:color="auto"/>
        <w:right w:val="none" w:sz="0" w:space="0" w:color="auto"/>
      </w:divBdr>
    </w:div>
    <w:div w:id="905605425">
      <w:bodyDiv w:val="1"/>
      <w:marLeft w:val="0"/>
      <w:marRight w:val="0"/>
      <w:marTop w:val="0"/>
      <w:marBottom w:val="0"/>
      <w:divBdr>
        <w:top w:val="none" w:sz="0" w:space="0" w:color="auto"/>
        <w:left w:val="none" w:sz="0" w:space="0" w:color="auto"/>
        <w:bottom w:val="none" w:sz="0" w:space="0" w:color="auto"/>
        <w:right w:val="none" w:sz="0" w:space="0" w:color="auto"/>
      </w:divBdr>
    </w:div>
    <w:div w:id="908417270">
      <w:bodyDiv w:val="1"/>
      <w:marLeft w:val="0"/>
      <w:marRight w:val="0"/>
      <w:marTop w:val="0"/>
      <w:marBottom w:val="0"/>
      <w:divBdr>
        <w:top w:val="none" w:sz="0" w:space="0" w:color="auto"/>
        <w:left w:val="none" w:sz="0" w:space="0" w:color="auto"/>
        <w:bottom w:val="none" w:sz="0" w:space="0" w:color="auto"/>
        <w:right w:val="none" w:sz="0" w:space="0" w:color="auto"/>
      </w:divBdr>
    </w:div>
    <w:div w:id="923760400">
      <w:bodyDiv w:val="1"/>
      <w:marLeft w:val="0"/>
      <w:marRight w:val="0"/>
      <w:marTop w:val="0"/>
      <w:marBottom w:val="0"/>
      <w:divBdr>
        <w:top w:val="none" w:sz="0" w:space="0" w:color="auto"/>
        <w:left w:val="none" w:sz="0" w:space="0" w:color="auto"/>
        <w:bottom w:val="none" w:sz="0" w:space="0" w:color="auto"/>
        <w:right w:val="none" w:sz="0" w:space="0" w:color="auto"/>
      </w:divBdr>
    </w:div>
    <w:div w:id="959652178">
      <w:bodyDiv w:val="1"/>
      <w:marLeft w:val="0"/>
      <w:marRight w:val="0"/>
      <w:marTop w:val="0"/>
      <w:marBottom w:val="0"/>
      <w:divBdr>
        <w:top w:val="none" w:sz="0" w:space="0" w:color="auto"/>
        <w:left w:val="none" w:sz="0" w:space="0" w:color="auto"/>
        <w:bottom w:val="none" w:sz="0" w:space="0" w:color="auto"/>
        <w:right w:val="none" w:sz="0" w:space="0" w:color="auto"/>
      </w:divBdr>
    </w:div>
    <w:div w:id="962421657">
      <w:bodyDiv w:val="1"/>
      <w:marLeft w:val="0"/>
      <w:marRight w:val="0"/>
      <w:marTop w:val="0"/>
      <w:marBottom w:val="0"/>
      <w:divBdr>
        <w:top w:val="none" w:sz="0" w:space="0" w:color="auto"/>
        <w:left w:val="none" w:sz="0" w:space="0" w:color="auto"/>
        <w:bottom w:val="none" w:sz="0" w:space="0" w:color="auto"/>
        <w:right w:val="none" w:sz="0" w:space="0" w:color="auto"/>
      </w:divBdr>
    </w:div>
    <w:div w:id="984897960">
      <w:bodyDiv w:val="1"/>
      <w:marLeft w:val="0"/>
      <w:marRight w:val="0"/>
      <w:marTop w:val="0"/>
      <w:marBottom w:val="0"/>
      <w:divBdr>
        <w:top w:val="none" w:sz="0" w:space="0" w:color="auto"/>
        <w:left w:val="none" w:sz="0" w:space="0" w:color="auto"/>
        <w:bottom w:val="none" w:sz="0" w:space="0" w:color="auto"/>
        <w:right w:val="none" w:sz="0" w:space="0" w:color="auto"/>
      </w:divBdr>
    </w:div>
    <w:div w:id="986201201">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87243113">
      <w:bodyDiv w:val="1"/>
      <w:marLeft w:val="0"/>
      <w:marRight w:val="0"/>
      <w:marTop w:val="0"/>
      <w:marBottom w:val="0"/>
      <w:divBdr>
        <w:top w:val="none" w:sz="0" w:space="0" w:color="auto"/>
        <w:left w:val="none" w:sz="0" w:space="0" w:color="auto"/>
        <w:bottom w:val="none" w:sz="0" w:space="0" w:color="auto"/>
        <w:right w:val="none" w:sz="0" w:space="0" w:color="auto"/>
      </w:divBdr>
    </w:div>
    <w:div w:id="989098346">
      <w:bodyDiv w:val="1"/>
      <w:marLeft w:val="0"/>
      <w:marRight w:val="0"/>
      <w:marTop w:val="0"/>
      <w:marBottom w:val="0"/>
      <w:divBdr>
        <w:top w:val="none" w:sz="0" w:space="0" w:color="auto"/>
        <w:left w:val="none" w:sz="0" w:space="0" w:color="auto"/>
        <w:bottom w:val="none" w:sz="0" w:space="0" w:color="auto"/>
        <w:right w:val="none" w:sz="0" w:space="0" w:color="auto"/>
      </w:divBdr>
    </w:div>
    <w:div w:id="990406338">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698498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09522523">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200044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0077795">
      <w:bodyDiv w:val="1"/>
      <w:marLeft w:val="0"/>
      <w:marRight w:val="0"/>
      <w:marTop w:val="0"/>
      <w:marBottom w:val="0"/>
      <w:divBdr>
        <w:top w:val="none" w:sz="0" w:space="0" w:color="auto"/>
        <w:left w:val="none" w:sz="0" w:space="0" w:color="auto"/>
        <w:bottom w:val="none" w:sz="0" w:space="0" w:color="auto"/>
        <w:right w:val="none" w:sz="0" w:space="0" w:color="auto"/>
      </w:divBdr>
    </w:div>
    <w:div w:id="1075931631">
      <w:bodyDiv w:val="1"/>
      <w:marLeft w:val="0"/>
      <w:marRight w:val="0"/>
      <w:marTop w:val="0"/>
      <w:marBottom w:val="0"/>
      <w:divBdr>
        <w:top w:val="none" w:sz="0" w:space="0" w:color="auto"/>
        <w:left w:val="none" w:sz="0" w:space="0" w:color="auto"/>
        <w:bottom w:val="none" w:sz="0" w:space="0" w:color="auto"/>
        <w:right w:val="none" w:sz="0" w:space="0" w:color="auto"/>
      </w:divBdr>
    </w:div>
    <w:div w:id="1087731599">
      <w:bodyDiv w:val="1"/>
      <w:marLeft w:val="0"/>
      <w:marRight w:val="0"/>
      <w:marTop w:val="0"/>
      <w:marBottom w:val="0"/>
      <w:divBdr>
        <w:top w:val="none" w:sz="0" w:space="0" w:color="auto"/>
        <w:left w:val="none" w:sz="0" w:space="0" w:color="auto"/>
        <w:bottom w:val="none" w:sz="0" w:space="0" w:color="auto"/>
        <w:right w:val="none" w:sz="0" w:space="0" w:color="auto"/>
      </w:divBdr>
    </w:div>
    <w:div w:id="1100223213">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38495666">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22159824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47903740">
      <w:bodyDiv w:val="1"/>
      <w:marLeft w:val="0"/>
      <w:marRight w:val="0"/>
      <w:marTop w:val="0"/>
      <w:marBottom w:val="0"/>
      <w:divBdr>
        <w:top w:val="none" w:sz="0" w:space="0" w:color="auto"/>
        <w:left w:val="none" w:sz="0" w:space="0" w:color="auto"/>
        <w:bottom w:val="none" w:sz="0" w:space="0" w:color="auto"/>
        <w:right w:val="none" w:sz="0" w:space="0" w:color="auto"/>
      </w:divBdr>
    </w:div>
    <w:div w:id="1353611786">
      <w:bodyDiv w:val="1"/>
      <w:marLeft w:val="0"/>
      <w:marRight w:val="0"/>
      <w:marTop w:val="0"/>
      <w:marBottom w:val="0"/>
      <w:divBdr>
        <w:top w:val="none" w:sz="0" w:space="0" w:color="auto"/>
        <w:left w:val="none" w:sz="0" w:space="0" w:color="auto"/>
        <w:bottom w:val="none" w:sz="0" w:space="0" w:color="auto"/>
        <w:right w:val="none" w:sz="0" w:space="0" w:color="auto"/>
      </w:divBdr>
    </w:div>
    <w:div w:id="1385594149">
      <w:bodyDiv w:val="1"/>
      <w:marLeft w:val="0"/>
      <w:marRight w:val="0"/>
      <w:marTop w:val="0"/>
      <w:marBottom w:val="0"/>
      <w:divBdr>
        <w:top w:val="none" w:sz="0" w:space="0" w:color="auto"/>
        <w:left w:val="none" w:sz="0" w:space="0" w:color="auto"/>
        <w:bottom w:val="none" w:sz="0" w:space="0" w:color="auto"/>
        <w:right w:val="none" w:sz="0" w:space="0" w:color="auto"/>
      </w:divBdr>
    </w:div>
    <w:div w:id="1394503452">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1025232">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483004">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96140648">
      <w:bodyDiv w:val="1"/>
      <w:marLeft w:val="0"/>
      <w:marRight w:val="0"/>
      <w:marTop w:val="0"/>
      <w:marBottom w:val="0"/>
      <w:divBdr>
        <w:top w:val="none" w:sz="0" w:space="0" w:color="auto"/>
        <w:left w:val="none" w:sz="0" w:space="0" w:color="auto"/>
        <w:bottom w:val="none" w:sz="0" w:space="0" w:color="auto"/>
        <w:right w:val="none" w:sz="0" w:space="0" w:color="auto"/>
      </w:divBdr>
    </w:div>
    <w:div w:id="1500609850">
      <w:bodyDiv w:val="1"/>
      <w:marLeft w:val="0"/>
      <w:marRight w:val="0"/>
      <w:marTop w:val="0"/>
      <w:marBottom w:val="0"/>
      <w:divBdr>
        <w:top w:val="none" w:sz="0" w:space="0" w:color="auto"/>
        <w:left w:val="none" w:sz="0" w:space="0" w:color="auto"/>
        <w:bottom w:val="none" w:sz="0" w:space="0" w:color="auto"/>
        <w:right w:val="none" w:sz="0" w:space="0" w:color="auto"/>
      </w:divBdr>
    </w:div>
    <w:div w:id="1513030018">
      <w:bodyDiv w:val="1"/>
      <w:marLeft w:val="0"/>
      <w:marRight w:val="0"/>
      <w:marTop w:val="0"/>
      <w:marBottom w:val="0"/>
      <w:divBdr>
        <w:top w:val="none" w:sz="0" w:space="0" w:color="auto"/>
        <w:left w:val="none" w:sz="0" w:space="0" w:color="auto"/>
        <w:bottom w:val="none" w:sz="0" w:space="0" w:color="auto"/>
        <w:right w:val="none" w:sz="0" w:space="0" w:color="auto"/>
      </w:divBdr>
    </w:div>
    <w:div w:id="1518036491">
      <w:bodyDiv w:val="1"/>
      <w:marLeft w:val="0"/>
      <w:marRight w:val="0"/>
      <w:marTop w:val="0"/>
      <w:marBottom w:val="0"/>
      <w:divBdr>
        <w:top w:val="none" w:sz="0" w:space="0" w:color="auto"/>
        <w:left w:val="none" w:sz="0" w:space="0" w:color="auto"/>
        <w:bottom w:val="none" w:sz="0" w:space="0" w:color="auto"/>
        <w:right w:val="none" w:sz="0" w:space="0" w:color="auto"/>
      </w:divBdr>
    </w:div>
    <w:div w:id="1521357859">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1906881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84432166">
      <w:bodyDiv w:val="1"/>
      <w:marLeft w:val="0"/>
      <w:marRight w:val="0"/>
      <w:marTop w:val="0"/>
      <w:marBottom w:val="0"/>
      <w:divBdr>
        <w:top w:val="none" w:sz="0" w:space="0" w:color="auto"/>
        <w:left w:val="none" w:sz="0" w:space="0" w:color="auto"/>
        <w:bottom w:val="none" w:sz="0" w:space="0" w:color="auto"/>
        <w:right w:val="none" w:sz="0" w:space="0" w:color="auto"/>
      </w:divBdr>
    </w:div>
    <w:div w:id="1716849055">
      <w:bodyDiv w:val="1"/>
      <w:marLeft w:val="0"/>
      <w:marRight w:val="0"/>
      <w:marTop w:val="0"/>
      <w:marBottom w:val="0"/>
      <w:divBdr>
        <w:top w:val="none" w:sz="0" w:space="0" w:color="auto"/>
        <w:left w:val="none" w:sz="0" w:space="0" w:color="auto"/>
        <w:bottom w:val="none" w:sz="0" w:space="0" w:color="auto"/>
        <w:right w:val="none" w:sz="0" w:space="0" w:color="auto"/>
      </w:divBdr>
    </w:div>
    <w:div w:id="1734425212">
      <w:bodyDiv w:val="1"/>
      <w:marLeft w:val="0"/>
      <w:marRight w:val="0"/>
      <w:marTop w:val="0"/>
      <w:marBottom w:val="0"/>
      <w:divBdr>
        <w:top w:val="none" w:sz="0" w:space="0" w:color="auto"/>
        <w:left w:val="none" w:sz="0" w:space="0" w:color="auto"/>
        <w:bottom w:val="none" w:sz="0" w:space="0" w:color="auto"/>
        <w:right w:val="none" w:sz="0" w:space="0" w:color="auto"/>
      </w:divBdr>
    </w:div>
    <w:div w:id="1739211420">
      <w:bodyDiv w:val="1"/>
      <w:marLeft w:val="0"/>
      <w:marRight w:val="0"/>
      <w:marTop w:val="0"/>
      <w:marBottom w:val="0"/>
      <w:divBdr>
        <w:top w:val="none" w:sz="0" w:space="0" w:color="auto"/>
        <w:left w:val="none" w:sz="0" w:space="0" w:color="auto"/>
        <w:bottom w:val="none" w:sz="0" w:space="0" w:color="auto"/>
        <w:right w:val="none" w:sz="0" w:space="0" w:color="auto"/>
      </w:divBdr>
    </w:div>
    <w:div w:id="1748304855">
      <w:bodyDiv w:val="1"/>
      <w:marLeft w:val="0"/>
      <w:marRight w:val="0"/>
      <w:marTop w:val="0"/>
      <w:marBottom w:val="0"/>
      <w:divBdr>
        <w:top w:val="none" w:sz="0" w:space="0" w:color="auto"/>
        <w:left w:val="none" w:sz="0" w:space="0" w:color="auto"/>
        <w:bottom w:val="none" w:sz="0" w:space="0" w:color="auto"/>
        <w:right w:val="none" w:sz="0" w:space="0" w:color="auto"/>
      </w:divBdr>
      <w:divsChild>
        <w:div w:id="14228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1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3609">
      <w:bodyDiv w:val="1"/>
      <w:marLeft w:val="0"/>
      <w:marRight w:val="0"/>
      <w:marTop w:val="0"/>
      <w:marBottom w:val="0"/>
      <w:divBdr>
        <w:top w:val="none" w:sz="0" w:space="0" w:color="auto"/>
        <w:left w:val="none" w:sz="0" w:space="0" w:color="auto"/>
        <w:bottom w:val="none" w:sz="0" w:space="0" w:color="auto"/>
        <w:right w:val="none" w:sz="0" w:space="0" w:color="auto"/>
      </w:divBdr>
    </w:div>
    <w:div w:id="1756588382">
      <w:bodyDiv w:val="1"/>
      <w:marLeft w:val="0"/>
      <w:marRight w:val="0"/>
      <w:marTop w:val="0"/>
      <w:marBottom w:val="0"/>
      <w:divBdr>
        <w:top w:val="none" w:sz="0" w:space="0" w:color="auto"/>
        <w:left w:val="none" w:sz="0" w:space="0" w:color="auto"/>
        <w:bottom w:val="none" w:sz="0" w:space="0" w:color="auto"/>
        <w:right w:val="none" w:sz="0" w:space="0" w:color="auto"/>
      </w:divBdr>
    </w:div>
    <w:div w:id="1776828296">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08624486">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27164987">
      <w:bodyDiv w:val="1"/>
      <w:marLeft w:val="0"/>
      <w:marRight w:val="0"/>
      <w:marTop w:val="0"/>
      <w:marBottom w:val="0"/>
      <w:divBdr>
        <w:top w:val="none" w:sz="0" w:space="0" w:color="auto"/>
        <w:left w:val="none" w:sz="0" w:space="0" w:color="auto"/>
        <w:bottom w:val="none" w:sz="0" w:space="0" w:color="auto"/>
        <w:right w:val="none" w:sz="0" w:space="0" w:color="auto"/>
      </w:divBdr>
    </w:div>
    <w:div w:id="1841508063">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2088158">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94196231">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3272797">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1970088459">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36731157">
      <w:bodyDiv w:val="1"/>
      <w:marLeft w:val="0"/>
      <w:marRight w:val="0"/>
      <w:marTop w:val="0"/>
      <w:marBottom w:val="0"/>
      <w:divBdr>
        <w:top w:val="none" w:sz="0" w:space="0" w:color="auto"/>
        <w:left w:val="none" w:sz="0" w:space="0" w:color="auto"/>
        <w:bottom w:val="none" w:sz="0" w:space="0" w:color="auto"/>
        <w:right w:val="none" w:sz="0" w:space="0" w:color="auto"/>
      </w:divBdr>
    </w:div>
    <w:div w:id="2044669578">
      <w:bodyDiv w:val="1"/>
      <w:marLeft w:val="0"/>
      <w:marRight w:val="0"/>
      <w:marTop w:val="0"/>
      <w:marBottom w:val="0"/>
      <w:divBdr>
        <w:top w:val="none" w:sz="0" w:space="0" w:color="auto"/>
        <w:left w:val="none" w:sz="0" w:space="0" w:color="auto"/>
        <w:bottom w:val="none" w:sz="0" w:space="0" w:color="auto"/>
        <w:right w:val="none" w:sz="0" w:space="0" w:color="auto"/>
      </w:divBdr>
    </w:div>
    <w:div w:id="2045668934">
      <w:bodyDiv w:val="1"/>
      <w:marLeft w:val="0"/>
      <w:marRight w:val="0"/>
      <w:marTop w:val="0"/>
      <w:marBottom w:val="0"/>
      <w:divBdr>
        <w:top w:val="none" w:sz="0" w:space="0" w:color="auto"/>
        <w:left w:val="none" w:sz="0" w:space="0" w:color="auto"/>
        <w:bottom w:val="none" w:sz="0" w:space="0" w:color="auto"/>
        <w:right w:val="none" w:sz="0" w:space="0" w:color="auto"/>
      </w:divBdr>
    </w:div>
    <w:div w:id="2101949670">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28623770">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tmb.edu/townhall" TargetMode="External"/><Relationship Id="rId18" Type="http://schemas.openxmlformats.org/officeDocument/2006/relationships/image" Target="media/image7.png"/><Relationship Id="rId26" Type="http://schemas.openxmlformats.org/officeDocument/2006/relationships/hyperlink" Target="https://utmb.us/30m" TargetMode="External"/><Relationship Id="rId3" Type="http://schemas.openxmlformats.org/officeDocument/2006/relationships/styles" Target="styles.xml"/><Relationship Id="rId21" Type="http://schemas.openxmlformats.org/officeDocument/2006/relationships/hyperlink" Target="http://www.utmb.edu/secc"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s://utmb.us/2w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hr.utmb.edu/hrbbc/benefits/total_rewards/" TargetMode="External"/><Relationship Id="rId29" Type="http://schemas.openxmlformats.org/officeDocument/2006/relationships/hyperlink" Target="https://utmb.us/30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intranet.utmb.edu/qhs/TheJointCommission/default.asp"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mailto:ebtucker@utmb.edu" TargetMode="External"/><Relationship Id="rId28" Type="http://schemas.openxmlformats.org/officeDocument/2006/relationships/hyperlink" Target="https://utmb.us/30o" TargetMode="External"/><Relationship Id="rId10" Type="http://schemas.openxmlformats.org/officeDocument/2006/relationships/image" Target="media/image1.jpeg"/><Relationship Id="rId19" Type="http://schemas.openxmlformats.org/officeDocument/2006/relationships/hyperlink" Target="https://ebizhr.utmb.edu/psp/ps/EMPLOYEE/HRMS/s/WEBLIB_PTPP_SC.HOMEPAGE.FieldFormula.IScript_AppHP?pt_fname=CO_EMPLOYEE_SELF_SERVICE&amp;FolderPath=PORTAL_ROOT_OBJECT.CO_EMPLOYEE_SELF_SERVICE&amp;IsFolder=tru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edu/newsroom/article11941.aspx" TargetMode="External"/><Relationship Id="rId22" Type="http://schemas.openxmlformats.org/officeDocument/2006/relationships/hyperlink" Target="https://hr.utmb.edu/relations/performance/" TargetMode="External"/><Relationship Id="rId27" Type="http://schemas.openxmlformats.org/officeDocument/2006/relationships/hyperlink" Target="https://utmb.us/30n" TargetMode="External"/><Relationship Id="rId30" Type="http://schemas.openxmlformats.org/officeDocument/2006/relationships/hyperlink" Target="https://utmb.us/30s" TargetMode="External"/><Relationship Id="rId8" Type="http://schemas.openxmlformats.org/officeDocument/2006/relationships/hyperlink" Target="https://ispace.utmb.edu/xythoswfs/webview/_xy-12470404_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C7AF4-3000-457E-BF16-B83D56CE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1310</Words>
  <Characters>7468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2</cp:revision>
  <cp:lastPrinted>2018-10-18T16:33:00Z</cp:lastPrinted>
  <dcterms:created xsi:type="dcterms:W3CDTF">2018-10-18T18:24:00Z</dcterms:created>
  <dcterms:modified xsi:type="dcterms:W3CDTF">2018-10-18T18:24:00Z</dcterms:modified>
</cp:coreProperties>
</file>